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5F51A" w14:textId="7372BDFF" w:rsidR="00401B49" w:rsidRPr="00585AC0" w:rsidRDefault="00401B49" w:rsidP="002D55FE">
      <w:pPr>
        <w:spacing w:after="0"/>
        <w:jc w:val="center"/>
        <w:rPr>
          <w:rFonts w:ascii="Book Antiqua" w:eastAsia="Book Antiqua" w:hAnsi="Book Antiqua" w:cs="Book Antiqua"/>
          <w:b/>
          <w:color w:val="000000"/>
          <w:sz w:val="24"/>
          <w:szCs w:val="24"/>
          <w:lang w:val="en-US"/>
        </w:rPr>
      </w:pPr>
    </w:p>
    <w:p w14:paraId="1F6A3A8A" w14:textId="02A3C396" w:rsidR="002D55FE" w:rsidRPr="00585AC0" w:rsidRDefault="002D55FE" w:rsidP="002D55FE">
      <w:pPr>
        <w:spacing w:after="0" w:line="240" w:lineRule="auto"/>
        <w:jc w:val="center"/>
        <w:rPr>
          <w:rFonts w:ascii="Book Antiqua" w:eastAsia="Book Antiqua" w:hAnsi="Book Antiqua" w:cs="Book Antiqua"/>
          <w:b/>
          <w:bCs/>
          <w:color w:val="000000"/>
          <w:sz w:val="28"/>
          <w:szCs w:val="28"/>
          <w:lang w:val="en-US"/>
        </w:rPr>
      </w:pPr>
      <w:r w:rsidRPr="00585AC0">
        <w:rPr>
          <w:rFonts w:ascii="Book Antiqua" w:eastAsia="Book Antiqua" w:hAnsi="Book Antiqua" w:cs="Book Antiqua"/>
          <w:b/>
          <w:bCs/>
          <w:color w:val="000000"/>
          <w:sz w:val="28"/>
          <w:szCs w:val="28"/>
          <w:lang w:val="en-US"/>
        </w:rPr>
        <w:t xml:space="preserve">The </w:t>
      </w:r>
      <w:r w:rsidRPr="00585AC0">
        <w:rPr>
          <w:rFonts w:ascii="Book Antiqua" w:eastAsia="Book Antiqua" w:hAnsi="Book Antiqua" w:cs="Book Antiqua"/>
          <w:b/>
          <w:bCs/>
          <w:i/>
          <w:iCs/>
          <w:color w:val="000000"/>
          <w:sz w:val="28"/>
          <w:szCs w:val="28"/>
          <w:lang w:val="en-US"/>
        </w:rPr>
        <w:t>Maqashid Sharia</w:t>
      </w:r>
      <w:r w:rsidRPr="00585AC0">
        <w:rPr>
          <w:rFonts w:ascii="Book Antiqua" w:eastAsia="Book Antiqua" w:hAnsi="Book Antiqua" w:cs="Book Antiqua"/>
          <w:b/>
          <w:bCs/>
          <w:color w:val="000000"/>
          <w:sz w:val="28"/>
          <w:szCs w:val="28"/>
          <w:lang w:val="en-US"/>
        </w:rPr>
        <w:t xml:space="preserve"> Perspective on Women's Involvement </w:t>
      </w:r>
    </w:p>
    <w:p w14:paraId="6A38A250" w14:textId="3186E775" w:rsidR="00401B49" w:rsidRPr="00585AC0" w:rsidRDefault="002D55FE" w:rsidP="002D55FE">
      <w:pPr>
        <w:spacing w:after="0" w:line="240" w:lineRule="auto"/>
        <w:jc w:val="center"/>
        <w:rPr>
          <w:rFonts w:ascii="Book Antiqua" w:eastAsia="Book Antiqua" w:hAnsi="Book Antiqua" w:cs="Book Antiqua"/>
          <w:b/>
          <w:i/>
          <w:color w:val="000000"/>
          <w:sz w:val="28"/>
          <w:szCs w:val="28"/>
          <w:lang w:val="en-US"/>
        </w:rPr>
      </w:pPr>
      <w:r w:rsidRPr="00585AC0">
        <w:rPr>
          <w:rFonts w:ascii="Book Antiqua" w:eastAsia="Book Antiqua" w:hAnsi="Book Antiqua" w:cs="Book Antiqua"/>
          <w:b/>
          <w:bCs/>
          <w:color w:val="000000"/>
          <w:sz w:val="28"/>
          <w:szCs w:val="28"/>
          <w:lang w:val="en-US"/>
        </w:rPr>
        <w:t xml:space="preserve">in Supporting Family Livelihoods in Jantho City </w:t>
      </w:r>
    </w:p>
    <w:p w14:paraId="19B7B5ED" w14:textId="77777777" w:rsidR="00401B49" w:rsidRPr="00585AC0" w:rsidRDefault="00401B49" w:rsidP="002D55FE">
      <w:pPr>
        <w:spacing w:after="0" w:line="240" w:lineRule="auto"/>
        <w:rPr>
          <w:rFonts w:ascii="Book Antiqua" w:eastAsia="Book Antiqua" w:hAnsi="Book Antiqua" w:cs="Book Antiqua"/>
          <w:b/>
          <w:i/>
          <w:color w:val="000000"/>
          <w:sz w:val="28"/>
          <w:szCs w:val="28"/>
          <w:lang w:val="en-US"/>
        </w:rPr>
      </w:pPr>
    </w:p>
    <w:p w14:paraId="37CAF6ED" w14:textId="56A14FAB" w:rsidR="00401B49" w:rsidRPr="00585AC0" w:rsidRDefault="00842C51" w:rsidP="002D55FE">
      <w:pPr>
        <w:tabs>
          <w:tab w:val="center" w:pos="4382"/>
          <w:tab w:val="left" w:pos="7530"/>
        </w:tabs>
        <w:spacing w:after="0" w:line="240" w:lineRule="auto"/>
        <w:rPr>
          <w:rFonts w:ascii="Book Antiqua" w:eastAsia="Book Antiqua" w:hAnsi="Book Antiqua" w:cs="Book Antiqua"/>
          <w:b/>
          <w:color w:val="000000"/>
          <w:lang w:val="en-US"/>
        </w:rPr>
      </w:pPr>
      <w:bookmarkStart w:id="0" w:name="_heading=h.gjdgxs" w:colFirst="0" w:colLast="0"/>
      <w:bookmarkEnd w:id="0"/>
      <w:r w:rsidRPr="00585AC0">
        <w:rPr>
          <w:rFonts w:ascii="Book Antiqua" w:eastAsia="Book Antiqua" w:hAnsi="Book Antiqua" w:cs="Book Antiqua"/>
          <w:b/>
          <w:color w:val="000000"/>
          <w:sz w:val="24"/>
          <w:szCs w:val="24"/>
          <w:lang w:val="en-US"/>
        </w:rPr>
        <w:tab/>
      </w:r>
      <w:r w:rsidR="00DD2BBC" w:rsidRPr="00585AC0">
        <w:rPr>
          <w:rFonts w:ascii="Book Antiqua" w:eastAsia="Book Antiqua" w:hAnsi="Book Antiqua" w:cs="Book Antiqua"/>
          <w:b/>
          <w:color w:val="000000"/>
          <w:lang w:val="en-US"/>
        </w:rPr>
        <w:t>Jabbar Sabil</w:t>
      </w:r>
      <w:r w:rsidR="00DD2BBC" w:rsidRPr="00585AC0">
        <w:rPr>
          <w:rFonts w:ascii="Book Antiqua" w:eastAsia="Book Antiqua" w:hAnsi="Book Antiqua" w:cs="Book Antiqua"/>
          <w:b/>
          <w:color w:val="000000"/>
          <w:vertAlign w:val="superscript"/>
          <w:lang w:val="en-US"/>
        </w:rPr>
        <w:t>1</w:t>
      </w:r>
      <w:r w:rsidR="00DD2BBC" w:rsidRPr="00585AC0">
        <w:rPr>
          <w:rFonts w:ascii="Book Antiqua" w:eastAsia="Book Antiqua" w:hAnsi="Book Antiqua" w:cs="Book Antiqua"/>
          <w:b/>
          <w:color w:val="000000"/>
          <w:lang w:val="en-US"/>
        </w:rPr>
        <w:t>, Farsa Fazira</w:t>
      </w:r>
      <w:r w:rsidR="00DD2BBC" w:rsidRPr="00585AC0">
        <w:rPr>
          <w:rFonts w:ascii="Book Antiqua" w:eastAsia="Book Antiqua" w:hAnsi="Book Antiqua" w:cs="Book Antiqua"/>
          <w:b/>
          <w:color w:val="000000"/>
          <w:vertAlign w:val="superscript"/>
          <w:lang w:val="en-US"/>
        </w:rPr>
        <w:t>2,</w:t>
      </w:r>
      <w:r w:rsidRPr="00585AC0">
        <w:rPr>
          <w:rFonts w:ascii="Book Antiqua" w:eastAsia="Book Antiqua" w:hAnsi="Book Antiqua" w:cs="Book Antiqua"/>
          <w:b/>
          <w:color w:val="000000"/>
          <w:lang w:val="en-US"/>
        </w:rPr>
        <w:tab/>
      </w:r>
    </w:p>
    <w:p w14:paraId="006FB3EC" w14:textId="24706EDA" w:rsidR="006D7249" w:rsidRPr="00585AC0" w:rsidRDefault="00842C51" w:rsidP="002D55FE">
      <w:pPr>
        <w:spacing w:after="0" w:line="240" w:lineRule="auto"/>
        <w:jc w:val="center"/>
        <w:rPr>
          <w:rFonts w:ascii="Book Antiqua" w:eastAsia="Book Antiqua" w:hAnsi="Book Antiqua" w:cs="Book Antiqua"/>
          <w:color w:val="000000"/>
          <w:lang w:val="en-US"/>
        </w:rPr>
      </w:pPr>
      <w:r w:rsidRPr="00585AC0">
        <w:rPr>
          <w:rFonts w:ascii="Book Antiqua" w:eastAsia="Book Antiqua" w:hAnsi="Book Antiqua" w:cs="Book Antiqua"/>
          <w:color w:val="000000"/>
          <w:vertAlign w:val="superscript"/>
          <w:lang w:val="en-US"/>
        </w:rPr>
        <w:t>1,2</w:t>
      </w:r>
      <w:r w:rsidR="002D55FE" w:rsidRPr="00585AC0">
        <w:rPr>
          <w:rFonts w:ascii="Book Antiqua" w:eastAsia="Book Antiqua" w:hAnsi="Book Antiqua" w:cs="Book Antiqua"/>
          <w:color w:val="000000"/>
          <w:lang w:val="en-US"/>
        </w:rPr>
        <w:t>UIN Ar-Raniry Banda Aceh</w:t>
      </w:r>
      <w:r w:rsidR="00DD2BBC" w:rsidRPr="00585AC0">
        <w:rPr>
          <w:rFonts w:ascii="Book Antiqua" w:eastAsia="Book Antiqua" w:hAnsi="Book Antiqua" w:cs="Book Antiqua"/>
          <w:color w:val="000000"/>
          <w:lang w:val="en-US"/>
        </w:rPr>
        <w:t>, Indonesia</w:t>
      </w:r>
    </w:p>
    <w:p w14:paraId="7BF10A02" w14:textId="5B2EE265" w:rsidR="00401B49" w:rsidRPr="005A19D8" w:rsidRDefault="00842C51" w:rsidP="002D55FE">
      <w:pPr>
        <w:spacing w:after="0" w:line="240" w:lineRule="auto"/>
        <w:jc w:val="center"/>
        <w:rPr>
          <w:rFonts w:ascii="Book Antiqua" w:eastAsia="Book Antiqua" w:hAnsi="Book Antiqua" w:cs="Book Antiqua"/>
          <w:lang w:val="en-US"/>
        </w:rPr>
      </w:pPr>
      <w:r w:rsidRPr="005A19D8">
        <w:rPr>
          <w:rFonts w:ascii="Book Antiqua" w:eastAsia="Book Antiqua" w:hAnsi="Book Antiqua" w:cs="Book Antiqua"/>
          <w:lang w:val="en-US"/>
        </w:rPr>
        <w:t>Email</w:t>
      </w:r>
      <w:r w:rsidR="002D55FE" w:rsidRPr="005A19D8">
        <w:rPr>
          <w:rFonts w:ascii="Book Antiqua" w:eastAsia="Book Antiqua" w:hAnsi="Book Antiqua" w:cs="Book Antiqua"/>
          <w:lang w:val="en-US"/>
        </w:rPr>
        <w:t xml:space="preserve"> correspondence</w:t>
      </w:r>
      <w:r w:rsidRPr="005A19D8">
        <w:rPr>
          <w:rFonts w:ascii="Book Antiqua" w:eastAsia="Book Antiqua" w:hAnsi="Book Antiqua" w:cs="Book Antiqua"/>
          <w:lang w:val="en-US"/>
        </w:rPr>
        <w:t xml:space="preserve">: </w:t>
      </w:r>
      <w:hyperlink r:id="rId9" w:history="1">
        <w:r w:rsidR="002D55FE" w:rsidRPr="005A19D8">
          <w:rPr>
            <w:rStyle w:val="Hyperlink"/>
            <w:rFonts w:ascii="Book Antiqua" w:eastAsia="Book Antiqua" w:hAnsi="Book Antiqua" w:cs="Book Antiqua"/>
            <w:color w:val="auto"/>
            <w:u w:val="none"/>
            <w:lang w:val="en-US"/>
          </w:rPr>
          <w:t>jabbar@ar-raniry.ac.id</w:t>
        </w:r>
      </w:hyperlink>
      <w:r w:rsidR="002D55FE" w:rsidRPr="005A19D8">
        <w:rPr>
          <w:rFonts w:ascii="Book Antiqua" w:eastAsia="Book Antiqua" w:hAnsi="Book Antiqua" w:cs="Book Antiqua"/>
          <w:lang w:val="en-US"/>
        </w:rPr>
        <w:t xml:space="preserve"> </w:t>
      </w:r>
    </w:p>
    <w:p w14:paraId="22A81585" w14:textId="77777777" w:rsidR="00401B49" w:rsidRPr="00585AC0" w:rsidRDefault="00401B49" w:rsidP="002D55FE">
      <w:pPr>
        <w:spacing w:after="0" w:line="240" w:lineRule="auto"/>
        <w:rPr>
          <w:rFonts w:ascii="Book Antiqua" w:eastAsia="Book Antiqua" w:hAnsi="Book Antiqua" w:cs="Book Antiqua"/>
          <w:color w:val="000000"/>
          <w:lang w:val="en-US"/>
        </w:rPr>
      </w:pPr>
    </w:p>
    <w:p w14:paraId="254E4438" w14:textId="650AF49A" w:rsidR="00401B49" w:rsidRPr="00585AC0" w:rsidRDefault="002D55FE" w:rsidP="002D55FE">
      <w:pPr>
        <w:spacing w:after="0" w:line="240" w:lineRule="auto"/>
        <w:jc w:val="center"/>
        <w:rPr>
          <w:rFonts w:ascii="Book Antiqua" w:eastAsia="Book Antiqua" w:hAnsi="Book Antiqua" w:cs="Book Antiqua"/>
          <w:b/>
          <w:color w:val="000000"/>
          <w:sz w:val="24"/>
          <w:szCs w:val="24"/>
          <w:lang w:val="en-US"/>
        </w:rPr>
      </w:pPr>
      <w:r w:rsidRPr="00585AC0">
        <w:rPr>
          <w:rFonts w:ascii="Book Antiqua" w:eastAsia="Book Antiqua" w:hAnsi="Book Antiqua" w:cs="Book Antiqua"/>
          <w:b/>
          <w:color w:val="000000"/>
          <w:sz w:val="24"/>
          <w:szCs w:val="24"/>
          <w:lang w:val="en-US"/>
        </w:rPr>
        <w:t>Abstract</w:t>
      </w:r>
    </w:p>
    <w:p w14:paraId="705696CD" w14:textId="77777777" w:rsidR="00585AC0" w:rsidRPr="00585AC0" w:rsidRDefault="00585AC0" w:rsidP="002D55FE">
      <w:pPr>
        <w:spacing w:after="0" w:line="240" w:lineRule="auto"/>
        <w:jc w:val="center"/>
        <w:rPr>
          <w:rFonts w:ascii="Book Antiqua" w:eastAsia="Book Antiqua" w:hAnsi="Book Antiqua" w:cs="Book Antiqua"/>
          <w:b/>
          <w:color w:val="000000"/>
          <w:sz w:val="24"/>
          <w:szCs w:val="24"/>
          <w:lang w:val="en-US"/>
        </w:rPr>
      </w:pPr>
    </w:p>
    <w:p w14:paraId="469BD4F6" w14:textId="6D37575C" w:rsidR="00401B49" w:rsidRPr="00585AC0" w:rsidRDefault="00F96373" w:rsidP="002D55FE">
      <w:pPr>
        <w:spacing w:after="0" w:line="240" w:lineRule="auto"/>
        <w:jc w:val="both"/>
        <w:rPr>
          <w:rFonts w:ascii="Book Antiqua" w:eastAsia="Book Antiqua" w:hAnsi="Book Antiqua" w:cs="Book Antiqua"/>
          <w:color w:val="000000"/>
          <w:sz w:val="24"/>
          <w:szCs w:val="24"/>
          <w:lang w:val="en-US"/>
        </w:rPr>
      </w:pPr>
      <w:r w:rsidRPr="00585AC0">
        <w:rPr>
          <w:rFonts w:ascii="Book Antiqua" w:hAnsi="Book Antiqua"/>
          <w:sz w:val="24"/>
          <w:szCs w:val="24"/>
          <w:lang w:val="en-US"/>
        </w:rPr>
        <w:t xml:space="preserve">Employing women outside the home to meet the needs of the family can provide benefits, but it can also cause </w:t>
      </w:r>
      <w:r w:rsidR="00585AC0" w:rsidRPr="00585AC0">
        <w:rPr>
          <w:rFonts w:ascii="Book Antiqua" w:hAnsi="Book Antiqua"/>
          <w:i/>
          <w:iCs/>
          <w:sz w:val="24"/>
          <w:szCs w:val="24"/>
          <w:lang w:val="en-US"/>
        </w:rPr>
        <w:t>mafsadat</w:t>
      </w:r>
      <w:r w:rsidRPr="00585AC0">
        <w:rPr>
          <w:rFonts w:ascii="Book Antiqua" w:hAnsi="Book Antiqua"/>
          <w:sz w:val="24"/>
          <w:szCs w:val="24"/>
          <w:lang w:val="en-US"/>
        </w:rPr>
        <w:t xml:space="preserve"> to the family and the woman herself, both in the context of maintaining religion </w:t>
      </w:r>
      <w:r w:rsidRPr="00585AC0">
        <w:rPr>
          <w:rFonts w:ascii="Book Antiqua" w:hAnsi="Book Antiqua"/>
          <w:i/>
          <w:sz w:val="24"/>
          <w:szCs w:val="24"/>
          <w:lang w:val="en-US"/>
        </w:rPr>
        <w:t>(hifz al-din)</w:t>
      </w:r>
      <w:r w:rsidRPr="00585AC0">
        <w:rPr>
          <w:rFonts w:ascii="Book Antiqua" w:hAnsi="Book Antiqua"/>
          <w:sz w:val="24"/>
          <w:szCs w:val="24"/>
          <w:lang w:val="en-US"/>
        </w:rPr>
        <w:t xml:space="preserve"> and maintaining the soul </w:t>
      </w:r>
      <w:r w:rsidRPr="00585AC0">
        <w:rPr>
          <w:rFonts w:ascii="Book Antiqua" w:hAnsi="Book Antiqua"/>
          <w:i/>
          <w:sz w:val="24"/>
          <w:szCs w:val="24"/>
          <w:lang w:val="en-US"/>
        </w:rPr>
        <w:t>(hifz al-naf</w:t>
      </w:r>
      <w:r w:rsidRPr="00585AC0">
        <w:rPr>
          <w:rFonts w:ascii="Book Antiqua" w:hAnsi="Book Antiqua"/>
          <w:sz w:val="24"/>
          <w:szCs w:val="24"/>
          <w:lang w:val="en-US"/>
        </w:rPr>
        <w:t xml:space="preserve">s). </w:t>
      </w:r>
      <w:r w:rsidRPr="00585AC0">
        <w:rPr>
          <w:rFonts w:ascii="Book Antiqua" w:hAnsi="Book Antiqua" w:cs="Calibri"/>
          <w:sz w:val="24"/>
          <w:szCs w:val="24"/>
          <w:lang w:val="en-US"/>
        </w:rPr>
        <w:t xml:space="preserve">The benefits are private so they tend to be subjective, while the </w:t>
      </w:r>
      <w:r w:rsidR="00585AC0" w:rsidRPr="00585AC0">
        <w:rPr>
          <w:rFonts w:ascii="Book Antiqua" w:hAnsi="Book Antiqua" w:cs="Calibri"/>
          <w:i/>
          <w:iCs/>
          <w:sz w:val="24"/>
          <w:szCs w:val="24"/>
          <w:lang w:val="en-US"/>
        </w:rPr>
        <w:t>mafsadat</w:t>
      </w:r>
      <w:r w:rsidRPr="00585AC0">
        <w:rPr>
          <w:rFonts w:ascii="Book Antiqua" w:hAnsi="Book Antiqua" w:cs="Calibri"/>
          <w:sz w:val="24"/>
          <w:szCs w:val="24"/>
          <w:lang w:val="en-US"/>
        </w:rPr>
        <w:t xml:space="preserve"> that is possible to arise is public so that it can be objectified intersubjectively</w:t>
      </w:r>
      <w:r w:rsidR="00842C51" w:rsidRPr="00585AC0">
        <w:rPr>
          <w:rFonts w:ascii="Book Antiqua" w:eastAsia="Book Antiqua" w:hAnsi="Book Antiqua" w:cs="Book Antiqua"/>
          <w:color w:val="000000"/>
          <w:sz w:val="24"/>
          <w:szCs w:val="24"/>
          <w:lang w:val="en-US"/>
        </w:rPr>
        <w:t xml:space="preserve">. This requires the ability to weigh the potential of </w:t>
      </w:r>
      <w:r w:rsidR="00585AC0" w:rsidRPr="00585AC0">
        <w:rPr>
          <w:rFonts w:ascii="Book Antiqua" w:eastAsia="Book Antiqua" w:hAnsi="Book Antiqua" w:cs="Book Antiqua"/>
          <w:i/>
          <w:iCs/>
          <w:color w:val="000000"/>
          <w:sz w:val="24"/>
          <w:szCs w:val="24"/>
          <w:lang w:val="en-US"/>
        </w:rPr>
        <w:t>mafsadat</w:t>
      </w:r>
      <w:r w:rsidR="00842C51" w:rsidRPr="00585AC0">
        <w:rPr>
          <w:rFonts w:ascii="Book Antiqua" w:eastAsia="Book Antiqua" w:hAnsi="Book Antiqua" w:cs="Book Antiqua"/>
          <w:color w:val="000000"/>
          <w:sz w:val="24"/>
          <w:szCs w:val="24"/>
          <w:lang w:val="en-US"/>
        </w:rPr>
        <w:t xml:space="preserve"> based on the conditions and situations experienced. This is the reason why research with problem formulation is important; </w:t>
      </w:r>
      <w:r w:rsidR="002B6A36" w:rsidRPr="00585AC0">
        <w:rPr>
          <w:rFonts w:ascii="Book Antiqua" w:hAnsi="Book Antiqua"/>
          <w:sz w:val="24"/>
          <w:szCs w:val="24"/>
          <w:lang w:val="en-US"/>
        </w:rPr>
        <w:t xml:space="preserve">The criteria for </w:t>
      </w:r>
      <w:r w:rsidR="00204577" w:rsidRPr="00204577">
        <w:rPr>
          <w:rFonts w:ascii="Book Antiqua" w:hAnsi="Book Antiqua"/>
          <w:i/>
          <w:iCs/>
          <w:sz w:val="24"/>
          <w:szCs w:val="24"/>
          <w:lang w:val="en-US"/>
        </w:rPr>
        <w:t>maslahat</w:t>
      </w:r>
      <w:r w:rsidR="00EA1C44">
        <w:rPr>
          <w:rFonts w:ascii="Book Antiqua" w:hAnsi="Book Antiqua"/>
          <w:sz w:val="24"/>
          <w:szCs w:val="24"/>
          <w:lang w:val="en-US"/>
        </w:rPr>
        <w:t>-</w:t>
      </w:r>
      <w:r w:rsidR="00585AC0" w:rsidRPr="00585AC0">
        <w:rPr>
          <w:rFonts w:ascii="Book Antiqua" w:hAnsi="Book Antiqua"/>
          <w:i/>
          <w:iCs/>
          <w:sz w:val="24"/>
          <w:szCs w:val="24"/>
          <w:lang w:val="en-US"/>
        </w:rPr>
        <w:t>mafsadat</w:t>
      </w:r>
      <w:r w:rsidR="002B6A36" w:rsidRPr="00585AC0">
        <w:rPr>
          <w:rFonts w:ascii="Book Antiqua" w:hAnsi="Book Antiqua"/>
          <w:sz w:val="24"/>
          <w:szCs w:val="24"/>
          <w:lang w:val="en-US"/>
        </w:rPr>
        <w:t xml:space="preserve"> in women's involvement in fulfilling family support. The researcher combines descriptive social research methods with prescriptive legal research methods through a method called </w:t>
      </w:r>
      <w:r w:rsidR="006566CB" w:rsidRPr="00585AC0">
        <w:rPr>
          <w:rFonts w:ascii="Book Antiqua" w:hAnsi="Book Antiqua"/>
          <w:i/>
          <w:iCs/>
          <w:sz w:val="24"/>
          <w:szCs w:val="24"/>
          <w:lang w:val="en-US"/>
        </w:rPr>
        <w:t>al-ijtihad al-</w:t>
      </w:r>
      <w:r w:rsidR="00013647" w:rsidRPr="00013647">
        <w:rPr>
          <w:rFonts w:ascii="Book Antiqua" w:hAnsi="Book Antiqua"/>
          <w:i/>
          <w:iCs/>
          <w:sz w:val="24"/>
          <w:szCs w:val="24"/>
          <w:lang w:val="en-US"/>
        </w:rPr>
        <w:t>maqashid</w:t>
      </w:r>
      <w:r w:rsidR="006566CB" w:rsidRPr="00585AC0">
        <w:rPr>
          <w:rFonts w:ascii="Book Antiqua" w:hAnsi="Book Antiqua"/>
          <w:i/>
          <w:iCs/>
          <w:sz w:val="24"/>
          <w:szCs w:val="24"/>
          <w:lang w:val="en-US"/>
        </w:rPr>
        <w:t>i</w:t>
      </w:r>
      <w:r w:rsidR="006566CB" w:rsidRPr="00585AC0">
        <w:rPr>
          <w:rFonts w:ascii="Book Antiqua" w:hAnsi="Book Antiqua"/>
          <w:sz w:val="24"/>
          <w:szCs w:val="24"/>
          <w:lang w:val="en-US"/>
        </w:rPr>
        <w:t xml:space="preserve">. It was found that there were various benefits including those at the primary level, and there were efforts from respondents to minimize the effects of </w:t>
      </w:r>
      <w:r w:rsidR="00585AC0" w:rsidRPr="00585AC0">
        <w:rPr>
          <w:rFonts w:ascii="Book Antiqua" w:hAnsi="Book Antiqua"/>
          <w:i/>
          <w:iCs/>
          <w:sz w:val="24"/>
          <w:szCs w:val="24"/>
          <w:lang w:val="en-US"/>
        </w:rPr>
        <w:t>mafsadat</w:t>
      </w:r>
      <w:r w:rsidR="006566CB" w:rsidRPr="00585AC0">
        <w:rPr>
          <w:rFonts w:ascii="Book Antiqua" w:hAnsi="Book Antiqua"/>
          <w:sz w:val="24"/>
          <w:szCs w:val="24"/>
          <w:lang w:val="en-US"/>
        </w:rPr>
        <w:t xml:space="preserve">. It was also found that the social system at Jantho Market is still within the boundaries of manners and there is no quiet place that has the potential for </w:t>
      </w:r>
      <w:r w:rsidR="006566CB" w:rsidRPr="00C22D53">
        <w:rPr>
          <w:rFonts w:ascii="Book Antiqua" w:hAnsi="Book Antiqua"/>
          <w:i/>
          <w:iCs/>
          <w:sz w:val="24"/>
          <w:szCs w:val="24"/>
          <w:lang w:val="en-US"/>
        </w:rPr>
        <w:t>khalwat</w:t>
      </w:r>
      <w:r w:rsidR="006566CB" w:rsidRPr="00585AC0">
        <w:rPr>
          <w:rFonts w:ascii="Book Antiqua" w:hAnsi="Book Antiqua"/>
          <w:sz w:val="24"/>
          <w:szCs w:val="24"/>
          <w:lang w:val="en-US"/>
        </w:rPr>
        <w:t xml:space="preserve"> to occur. In addition, female traders do not do activities at night </w:t>
      </w:r>
      <w:r w:rsidR="00C22D53">
        <w:rPr>
          <w:rFonts w:ascii="Book Antiqua" w:hAnsi="Book Antiqua"/>
          <w:sz w:val="24"/>
          <w:szCs w:val="24"/>
          <w:lang w:val="en-US"/>
        </w:rPr>
        <w:t>to</w:t>
      </w:r>
      <w:r w:rsidR="006566CB" w:rsidRPr="00585AC0">
        <w:rPr>
          <w:rFonts w:ascii="Book Antiqua" w:hAnsi="Book Antiqua"/>
          <w:sz w:val="24"/>
          <w:szCs w:val="24"/>
          <w:lang w:val="en-US"/>
        </w:rPr>
        <w:t xml:space="preserve"> avoid a time when crime is vulnerable. This research </w:t>
      </w:r>
      <w:r w:rsidR="00C22D53">
        <w:rPr>
          <w:rFonts w:ascii="Book Antiqua" w:hAnsi="Book Antiqua"/>
          <w:sz w:val="24"/>
          <w:szCs w:val="24"/>
          <w:lang w:val="en-US"/>
        </w:rPr>
        <w:t>concluded</w:t>
      </w:r>
      <w:r w:rsidR="006566CB" w:rsidRPr="00585AC0">
        <w:rPr>
          <w:rFonts w:ascii="Book Antiqua" w:hAnsi="Book Antiqua"/>
          <w:sz w:val="24"/>
          <w:szCs w:val="24"/>
          <w:lang w:val="en-US"/>
        </w:rPr>
        <w:t xml:space="preserve"> that the activities of women traders in Jantho Market have been in line with the rules of </w:t>
      </w:r>
      <w:r w:rsidR="00013647" w:rsidRPr="00013647">
        <w:rPr>
          <w:rFonts w:ascii="Book Antiqua" w:hAnsi="Book Antiqua"/>
          <w:i/>
          <w:iCs/>
          <w:sz w:val="24"/>
          <w:szCs w:val="24"/>
          <w:lang w:val="en-US"/>
        </w:rPr>
        <w:t>maqashid</w:t>
      </w:r>
      <w:r w:rsidR="006566CB" w:rsidRPr="002D0DF5">
        <w:rPr>
          <w:rFonts w:ascii="Book Antiqua" w:hAnsi="Book Antiqua"/>
          <w:i/>
          <w:iCs/>
          <w:sz w:val="24"/>
          <w:szCs w:val="24"/>
          <w:lang w:val="en-US"/>
        </w:rPr>
        <w:t>iyyah</w:t>
      </w:r>
      <w:r w:rsidR="006566CB" w:rsidRPr="00585AC0">
        <w:rPr>
          <w:rFonts w:ascii="Book Antiqua" w:hAnsi="Book Antiqua"/>
          <w:sz w:val="24"/>
          <w:szCs w:val="24"/>
          <w:lang w:val="en-US"/>
        </w:rPr>
        <w:t xml:space="preserve">. However, mutual awareness and cooperation are needed to anticipate the potential of </w:t>
      </w:r>
      <w:r w:rsidR="00585AC0" w:rsidRPr="00585AC0">
        <w:rPr>
          <w:rFonts w:ascii="Book Antiqua" w:hAnsi="Book Antiqua"/>
          <w:i/>
          <w:iCs/>
          <w:sz w:val="24"/>
          <w:szCs w:val="24"/>
          <w:lang w:val="en-US"/>
        </w:rPr>
        <w:t>mafsadat</w:t>
      </w:r>
      <w:r w:rsidR="006566CB" w:rsidRPr="00585AC0">
        <w:rPr>
          <w:rFonts w:ascii="Book Antiqua" w:hAnsi="Book Antiqua"/>
          <w:sz w:val="24"/>
          <w:szCs w:val="24"/>
          <w:lang w:val="en-US"/>
        </w:rPr>
        <w:t xml:space="preserve">. </w:t>
      </w:r>
    </w:p>
    <w:p w14:paraId="6345B92E" w14:textId="77777777" w:rsidR="00401B49" w:rsidRPr="00585AC0" w:rsidRDefault="00401B49" w:rsidP="002D55FE">
      <w:pPr>
        <w:spacing w:after="0" w:line="240" w:lineRule="auto"/>
        <w:rPr>
          <w:rFonts w:ascii="Book Antiqua" w:eastAsia="Book Antiqua" w:hAnsi="Book Antiqua" w:cs="Book Antiqua"/>
          <w:color w:val="000000"/>
          <w:sz w:val="24"/>
          <w:szCs w:val="24"/>
          <w:lang w:val="en-US"/>
        </w:rPr>
      </w:pPr>
    </w:p>
    <w:p w14:paraId="306DD629" w14:textId="4AEB2451" w:rsidR="00401B49" w:rsidRPr="00585AC0" w:rsidRDefault="00842C51" w:rsidP="002D55FE">
      <w:pPr>
        <w:spacing w:after="0" w:line="240" w:lineRule="auto"/>
        <w:rPr>
          <w:rFonts w:ascii="Book Antiqua" w:eastAsia="Book Antiqua" w:hAnsi="Book Antiqua" w:cs="Book Antiqua"/>
          <w:bCs/>
          <w:color w:val="000000"/>
          <w:lang w:val="en-US"/>
        </w:rPr>
      </w:pPr>
      <w:r w:rsidRPr="00585AC0">
        <w:rPr>
          <w:rFonts w:ascii="Book Antiqua" w:eastAsia="Book Antiqua" w:hAnsi="Book Antiqua" w:cs="Book Antiqua"/>
          <w:b/>
          <w:color w:val="000000"/>
          <w:sz w:val="24"/>
          <w:szCs w:val="24"/>
          <w:lang w:val="en-US"/>
        </w:rPr>
        <w:t xml:space="preserve">Keywords: </w:t>
      </w:r>
      <w:r w:rsidR="002D55FE" w:rsidRPr="00585AC0">
        <w:rPr>
          <w:rFonts w:ascii="Book Antiqua" w:eastAsia="Book Antiqua" w:hAnsi="Book Antiqua" w:cs="Book Antiqua"/>
          <w:bCs/>
          <w:color w:val="000000"/>
          <w:lang w:val="en-US"/>
        </w:rPr>
        <w:t>Maqashid Sharia; Women's Involvement; Supporting Family; Livelihoods.</w:t>
      </w:r>
    </w:p>
    <w:p w14:paraId="39DD19A8" w14:textId="77777777" w:rsidR="002D55FE" w:rsidRPr="00585AC0" w:rsidRDefault="002D55FE" w:rsidP="002D55FE">
      <w:pPr>
        <w:spacing w:after="0" w:line="240" w:lineRule="auto"/>
        <w:rPr>
          <w:rFonts w:ascii="Book Antiqua" w:eastAsia="Book Antiqua" w:hAnsi="Book Antiqua" w:cs="Book Antiqua"/>
          <w:sz w:val="24"/>
          <w:szCs w:val="24"/>
          <w:lang w:val="en-US"/>
        </w:rPr>
      </w:pPr>
    </w:p>
    <w:p w14:paraId="00BDC102" w14:textId="77777777" w:rsidR="00401B49" w:rsidRPr="00585AC0" w:rsidRDefault="00842C51" w:rsidP="002D55FE">
      <w:pPr>
        <w:pBdr>
          <w:top w:val="nil"/>
          <w:left w:val="nil"/>
          <w:bottom w:val="nil"/>
          <w:right w:val="nil"/>
          <w:between w:val="nil"/>
        </w:pBdr>
        <w:spacing w:after="0"/>
        <w:rPr>
          <w:rFonts w:ascii="Book Antiqua" w:eastAsia="Book Antiqua" w:hAnsi="Book Antiqua" w:cs="Book Antiqua"/>
          <w:b/>
          <w:color w:val="000000"/>
          <w:sz w:val="24"/>
          <w:szCs w:val="24"/>
          <w:lang w:val="en-US"/>
        </w:rPr>
      </w:pPr>
      <w:r w:rsidRPr="00585AC0">
        <w:rPr>
          <w:rFonts w:ascii="Book Antiqua" w:eastAsia="Book Antiqua" w:hAnsi="Book Antiqua" w:cs="Book Antiqua"/>
          <w:b/>
          <w:color w:val="000000"/>
          <w:sz w:val="24"/>
          <w:szCs w:val="24"/>
          <w:lang w:val="en-US"/>
        </w:rPr>
        <w:t>Introduction</w:t>
      </w:r>
    </w:p>
    <w:p w14:paraId="3DEB87D0" w14:textId="38489728" w:rsidR="00DD2BBC" w:rsidRPr="00585AC0" w:rsidRDefault="00DD2BBC" w:rsidP="002D55FE">
      <w:pPr>
        <w:spacing w:after="0"/>
        <w:ind w:firstLine="709"/>
        <w:jc w:val="both"/>
        <w:rPr>
          <w:rFonts w:ascii="Book Antiqua" w:hAnsi="Book Antiqua" w:cs="Calibri"/>
          <w:color w:val="000000" w:themeColor="text1"/>
          <w:sz w:val="24"/>
          <w:szCs w:val="24"/>
          <w:lang w:val="en-US"/>
        </w:rPr>
      </w:pPr>
      <w:r w:rsidRPr="00585AC0">
        <w:rPr>
          <w:rFonts w:ascii="Book Antiqua" w:hAnsi="Book Antiqua" w:cs="Calibri"/>
          <w:sz w:val="24"/>
          <w:szCs w:val="24"/>
          <w:lang w:val="en-US"/>
        </w:rPr>
        <w:t xml:space="preserve">Husband and wife in the household have their roles, where the husband is in a position as the head of the household who is obliged to protect and provide for the family according to his ability </w:t>
      </w:r>
      <w:r w:rsidR="00FF145D" w:rsidRPr="00585AC0">
        <w:rPr>
          <w:rFonts w:ascii="Book Antiqua" w:hAnsi="Book Antiqua" w:cs="Calibri"/>
          <w:sz w:val="24"/>
          <w:szCs w:val="24"/>
          <w:lang w:val="en-US"/>
        </w:rPr>
        <w:fldChar w:fldCharType="begin" w:fldLock="1"/>
      </w:r>
      <w:r w:rsidR="00FF145D" w:rsidRPr="00585AC0">
        <w:rPr>
          <w:rFonts w:ascii="Book Antiqua" w:hAnsi="Book Antiqua" w:cs="Calibri"/>
          <w:sz w:val="24"/>
          <w:szCs w:val="24"/>
          <w:lang w:val="en-US"/>
        </w:rPr>
        <w:instrText>ADDIN CSL_CITATION {"citationItems":[{"id":"ITEM-1","itemData":{"author":[{"dropping-particle":"","family":"Putri","given":"Dyah Purbasari Kusumaning","non-dropping-particle":"","parse-names":false,"suffix":""}],"container-title":".Jurnal Penelitian Humaniora","id":"ITEM-1","issue":"1","issued":{"date-parts":[["2015"]]},"page":"72-85","title":"Pembagian Peran Dalam Ruman Tangga Pada Pasangan Suami Istri Jawa","type":"article-journal","volume":"16"},"uris":["http://www.mendeley.com/documents/?uuid=614a6026-bdcc-4727-88eb-daf1962cb06b"]}],"mendeley":{"formattedCitation":"(Putri, 2015)","plainTextFormattedCitation":"(Putri, 2015)","previouslyFormattedCitation":"(Putri, 2015)"},"properties":{"noteIndex":0},"schema":"https://github.com/citation-style-language/schema/raw/master/csl-citation.json"}</w:instrText>
      </w:r>
      <w:r w:rsidR="00FF145D" w:rsidRPr="00585AC0">
        <w:rPr>
          <w:rFonts w:ascii="Book Antiqua" w:hAnsi="Book Antiqua" w:cs="Calibri"/>
          <w:sz w:val="24"/>
          <w:szCs w:val="24"/>
          <w:lang w:val="en-US"/>
        </w:rPr>
        <w:fldChar w:fldCharType="separate"/>
      </w:r>
      <w:r w:rsidR="00FF145D" w:rsidRPr="00585AC0">
        <w:rPr>
          <w:rFonts w:ascii="Book Antiqua" w:hAnsi="Book Antiqua" w:cs="Calibri"/>
          <w:noProof/>
          <w:sz w:val="24"/>
          <w:szCs w:val="24"/>
          <w:lang w:val="en-US"/>
        </w:rPr>
        <w:t>(Putri, 2015)</w:t>
      </w:r>
      <w:r w:rsidR="00FF145D" w:rsidRPr="00585AC0">
        <w:rPr>
          <w:rFonts w:ascii="Book Antiqua" w:hAnsi="Book Antiqua" w:cs="Calibri"/>
          <w:sz w:val="24"/>
          <w:szCs w:val="24"/>
          <w:lang w:val="en-US"/>
        </w:rPr>
        <w:fldChar w:fldCharType="end"/>
      </w:r>
      <w:r w:rsidRPr="00585AC0">
        <w:rPr>
          <w:rFonts w:ascii="Book Antiqua" w:hAnsi="Book Antiqua" w:cs="Calibri"/>
          <w:sz w:val="24"/>
          <w:szCs w:val="24"/>
          <w:lang w:val="en-US"/>
        </w:rPr>
        <w:t xml:space="preserve">. The wife is in the position of a housewife who is responsible for managing household affairs as well as possible </w:t>
      </w:r>
      <w:r w:rsidRPr="00585AC0">
        <w:rPr>
          <w:rFonts w:ascii="Book Antiqua" w:hAnsi="Book Antiqua" w:cs="Calibri"/>
          <w:sz w:val="24"/>
          <w:szCs w:val="24"/>
          <w:lang w:val="en-US"/>
        </w:rPr>
        <w:fldChar w:fldCharType="begin" w:fldLock="1"/>
      </w:r>
      <w:r w:rsidR="00FF145D" w:rsidRPr="00585AC0">
        <w:rPr>
          <w:rFonts w:ascii="Book Antiqua" w:hAnsi="Book Antiqua" w:cs="Calibri"/>
          <w:sz w:val="24"/>
          <w:szCs w:val="24"/>
          <w:lang w:val="en-US"/>
        </w:rPr>
        <w:instrText>ADDIN CSL_CITATION {"citationItems":[{"id":"ITEM-1","itemData":{"author":[{"dropping-particle":"","family":"Wahbah al-Zuhaylī","given":"","non-dropping-particle":"","parse-names":false,"suffix":""}],"id":"ITEM-1","issued":{"date-parts":[["2011"]]},"publisher":"Dār al-Qalam","publisher-place":"Damaskus","title":"al-Mu’tamad fī al-Fiqh al-Syāfi’ī","type":"book"},"uris":["http://www.mendeley.com/documents/?uuid=0e1e8a36-85b2-4be2-8e25-2a33bdd7a7a7"]}],"mendeley":{"formattedCitation":"(Wahbah al-Zuhaylī, 2011)","plainTextFormattedCitation":"(Wahbah al-Zuhaylī, 2011)","previouslyFormattedCitation":"(Wahbah al-Zuhaylī, 2011)"},"properties":{"noteIndex":0},"schema":"https://github.com/citation-style-language/schema/raw/master/csl-citation.json"}</w:instrText>
      </w:r>
      <w:r w:rsidRPr="00585AC0">
        <w:rPr>
          <w:rFonts w:ascii="Book Antiqua" w:hAnsi="Book Antiqua" w:cs="Calibri"/>
          <w:sz w:val="24"/>
          <w:szCs w:val="24"/>
          <w:lang w:val="en-US"/>
        </w:rPr>
        <w:fldChar w:fldCharType="separate"/>
      </w:r>
      <w:r w:rsidRPr="00585AC0">
        <w:rPr>
          <w:rFonts w:ascii="Book Antiqua" w:hAnsi="Book Antiqua" w:cs="Calibri"/>
          <w:noProof/>
          <w:sz w:val="24"/>
          <w:szCs w:val="24"/>
          <w:lang w:val="en-US"/>
        </w:rPr>
        <w:t>(Wahbah al-Zuhaylī, 2011)</w:t>
      </w:r>
      <w:r w:rsidRPr="00585AC0">
        <w:rPr>
          <w:rFonts w:ascii="Book Antiqua" w:hAnsi="Book Antiqua" w:cs="Calibri"/>
          <w:sz w:val="24"/>
          <w:szCs w:val="24"/>
          <w:lang w:val="en-US"/>
        </w:rPr>
        <w:fldChar w:fldCharType="end"/>
      </w:r>
      <w:r w:rsidR="001C4683" w:rsidRPr="00585AC0">
        <w:rPr>
          <w:rFonts w:ascii="Book Antiqua" w:hAnsi="Book Antiqua" w:cs="Calibri"/>
          <w:sz w:val="24"/>
          <w:szCs w:val="24"/>
          <w:lang w:val="en-US"/>
        </w:rPr>
        <w:t xml:space="preserve">. The problem is, </w:t>
      </w:r>
      <w:r w:rsidR="00585AC0" w:rsidRPr="00585AC0">
        <w:rPr>
          <w:rFonts w:ascii="Book Antiqua" w:hAnsi="Book Antiqua" w:cs="Calibri"/>
          <w:sz w:val="24"/>
          <w:szCs w:val="24"/>
          <w:lang w:val="en-US"/>
        </w:rPr>
        <w:t xml:space="preserve">that </w:t>
      </w:r>
      <w:r w:rsidR="001C4683" w:rsidRPr="00585AC0">
        <w:rPr>
          <w:rFonts w:ascii="Book Antiqua" w:hAnsi="Book Antiqua" w:cs="Calibri"/>
          <w:sz w:val="24"/>
          <w:szCs w:val="24"/>
          <w:lang w:val="en-US"/>
        </w:rPr>
        <w:t xml:space="preserve">it is not uncommon to find husbands who are not able to meet the basic needs of the family optimally, and some even cannot meet the primary needs of the family. In conditions like this, some housewives take the initiative to help their husbands earn a living by working outside the home, especially in the informal sector such as </w:t>
      </w:r>
      <w:r w:rsidR="00585AC0" w:rsidRPr="00585AC0">
        <w:rPr>
          <w:rFonts w:ascii="Book Antiqua" w:hAnsi="Book Antiqua" w:cs="Calibri"/>
          <w:sz w:val="24"/>
          <w:szCs w:val="24"/>
          <w:lang w:val="en-US"/>
        </w:rPr>
        <w:t xml:space="preserve">by </w:t>
      </w:r>
      <w:r w:rsidR="001C4683" w:rsidRPr="00585AC0">
        <w:rPr>
          <w:rFonts w:ascii="Book Antiqua" w:hAnsi="Book Antiqua" w:cs="Calibri"/>
          <w:sz w:val="24"/>
          <w:szCs w:val="24"/>
          <w:lang w:val="en-US"/>
        </w:rPr>
        <w:t xml:space="preserve">trading </w:t>
      </w:r>
      <w:r w:rsidR="00FF145D" w:rsidRPr="00585AC0">
        <w:rPr>
          <w:rFonts w:ascii="Book Antiqua" w:hAnsi="Book Antiqua" w:cs="Calibri"/>
          <w:sz w:val="24"/>
          <w:szCs w:val="24"/>
          <w:lang w:val="en-US"/>
        </w:rPr>
        <w:fldChar w:fldCharType="begin" w:fldLock="1"/>
      </w:r>
      <w:r w:rsidR="00FF145D" w:rsidRPr="00585AC0">
        <w:rPr>
          <w:rFonts w:ascii="Book Antiqua" w:hAnsi="Book Antiqua" w:cs="Calibri"/>
          <w:sz w:val="24"/>
          <w:szCs w:val="24"/>
          <w:lang w:val="en-US"/>
        </w:rPr>
        <w:instrText>ADDIN CSL_CITATION {"citationItems":[{"id":"ITEM-1","itemData":{"author":[{"dropping-particle":"","family":"Supriyadi","given":"Agus","non-dropping-particle":"","parse-names":false,"suffix":""}],"id":"ITEM-1","issued":{"date-parts":[["2016"]]},"publisher":"Universitas Lampung","title":"Peran Istri yang Berkerja sebagai Pencari Nafkah Utama Dalam Keluarga (Studi di Desa Jabung Lampung Timur)","type":"thesis"},"uris":["http://www.mendeley.com/documents/?uuid=cbf54550-1157-449b-a6a2-0be0831dae9b"]}],"mendeley":{"formattedCitation":"(Supriyadi, 2016)","plainTextFormattedCitation":"(Supriyadi, 2016)","previouslyFormattedCitation":"(Supriyadi, 2016)"},"properties":{"noteIndex":0},"schema":"https://github.com/citation-style-language/schema/raw/master/csl-citation.json"}</w:instrText>
      </w:r>
      <w:r w:rsidR="00FF145D" w:rsidRPr="00585AC0">
        <w:rPr>
          <w:rFonts w:ascii="Book Antiqua" w:hAnsi="Book Antiqua" w:cs="Calibri"/>
          <w:sz w:val="24"/>
          <w:szCs w:val="24"/>
          <w:lang w:val="en-US"/>
        </w:rPr>
        <w:fldChar w:fldCharType="separate"/>
      </w:r>
      <w:r w:rsidR="00FF145D" w:rsidRPr="00585AC0">
        <w:rPr>
          <w:rFonts w:ascii="Book Antiqua" w:hAnsi="Book Antiqua" w:cs="Calibri"/>
          <w:noProof/>
          <w:sz w:val="24"/>
          <w:szCs w:val="24"/>
          <w:lang w:val="en-US"/>
        </w:rPr>
        <w:t>(Supriyadi, 2016)</w:t>
      </w:r>
      <w:r w:rsidR="00FF145D" w:rsidRPr="00585AC0">
        <w:rPr>
          <w:rFonts w:ascii="Book Antiqua" w:hAnsi="Book Antiqua" w:cs="Calibri"/>
          <w:sz w:val="24"/>
          <w:szCs w:val="24"/>
          <w:lang w:val="en-US"/>
        </w:rPr>
        <w:fldChar w:fldCharType="end"/>
      </w:r>
      <w:r w:rsidR="00FF145D" w:rsidRPr="00585AC0">
        <w:rPr>
          <w:rFonts w:ascii="Book Antiqua" w:hAnsi="Book Antiqua" w:cs="Calibri"/>
          <w:color w:val="000000" w:themeColor="text1"/>
          <w:sz w:val="24"/>
          <w:szCs w:val="24"/>
          <w:lang w:val="en-US"/>
        </w:rPr>
        <w:t>.</w:t>
      </w:r>
    </w:p>
    <w:p w14:paraId="11D5CDC8" w14:textId="47BDF297" w:rsidR="00F40715" w:rsidRPr="00585AC0" w:rsidRDefault="001346A9" w:rsidP="002D55FE">
      <w:pPr>
        <w:spacing w:after="0"/>
        <w:ind w:firstLine="709"/>
        <w:jc w:val="both"/>
        <w:rPr>
          <w:rFonts w:ascii="Book Antiqua" w:hAnsi="Book Antiqua" w:cs="Calibri"/>
          <w:sz w:val="24"/>
          <w:szCs w:val="24"/>
          <w:lang w:val="en-US"/>
        </w:rPr>
      </w:pPr>
      <w:r w:rsidRPr="00585AC0">
        <w:rPr>
          <w:rFonts w:ascii="Book Antiqua" w:hAnsi="Book Antiqua" w:cs="Calibri"/>
          <w:sz w:val="24"/>
          <w:szCs w:val="24"/>
          <w:lang w:val="en-US"/>
        </w:rPr>
        <w:t xml:space="preserve">Some scholars refuse to hire women outside the home, others allow it with certain conditions </w:t>
      </w:r>
      <w:r w:rsidR="00FF145D" w:rsidRPr="00585AC0">
        <w:rPr>
          <w:rFonts w:ascii="Book Antiqua" w:hAnsi="Book Antiqua" w:cs="Calibri"/>
          <w:sz w:val="24"/>
          <w:szCs w:val="24"/>
          <w:lang w:val="en-US"/>
        </w:rPr>
        <w:fldChar w:fldCharType="begin" w:fldLock="1"/>
      </w:r>
      <w:r w:rsidR="00FF145D" w:rsidRPr="00585AC0">
        <w:rPr>
          <w:rFonts w:ascii="Book Antiqua" w:hAnsi="Book Antiqua" w:cs="Calibri"/>
          <w:sz w:val="24"/>
          <w:szCs w:val="24"/>
          <w:lang w:val="en-US"/>
        </w:rPr>
        <w:instrText>ADDIN CSL_CITATION {"citationItems":[{"id":"ITEM-1","itemData":{"author":[{"dropping-particle":"","family":"Sanawiah","given":"","non-dropping-particle":"","parse-names":false,"suffix":""}],"container-title":"Jurnal Ittihad","id":"ITEM-1","issue":"27","issued":{"date-parts":[["2017"]]},"page":"73-83","title":"Hukum Perempuan yang Sudah Menikah Bekerja di Luar Rumah dalam Perspektif Islam","type":"article-journal","volume":"15"},"uris":["http://www.mendeley.com/documents/?uuid=63814549-c815-4c2c-a095-6be5d47d0ea4"]}],"mendeley":{"formattedCitation":"(Sanawiah, 2017)","plainTextFormattedCitation":"(Sanawiah, 2017)","previouslyFormattedCitation":"(Sanawiah, 2017)"},"properties":{"noteIndex":0},"schema":"https://github.com/citation-style-language/schema/raw/master/csl-citation.json"}</w:instrText>
      </w:r>
      <w:r w:rsidR="00FF145D" w:rsidRPr="00585AC0">
        <w:rPr>
          <w:rFonts w:ascii="Book Antiqua" w:hAnsi="Book Antiqua" w:cs="Calibri"/>
          <w:sz w:val="24"/>
          <w:szCs w:val="24"/>
          <w:lang w:val="en-US"/>
        </w:rPr>
        <w:fldChar w:fldCharType="separate"/>
      </w:r>
      <w:r w:rsidR="00FF145D" w:rsidRPr="00585AC0">
        <w:rPr>
          <w:rFonts w:ascii="Book Antiqua" w:hAnsi="Book Antiqua" w:cs="Calibri"/>
          <w:noProof/>
          <w:sz w:val="24"/>
          <w:szCs w:val="24"/>
          <w:lang w:val="en-US"/>
        </w:rPr>
        <w:t>(Sanawiah, 2017)</w:t>
      </w:r>
      <w:r w:rsidR="00FF145D" w:rsidRPr="00585AC0">
        <w:rPr>
          <w:rFonts w:ascii="Book Antiqua" w:hAnsi="Book Antiqua" w:cs="Calibri"/>
          <w:sz w:val="24"/>
          <w:szCs w:val="24"/>
          <w:lang w:val="en-US"/>
        </w:rPr>
        <w:fldChar w:fldCharType="end"/>
      </w:r>
      <w:r w:rsidR="00FF145D" w:rsidRPr="00585AC0">
        <w:rPr>
          <w:rFonts w:ascii="Book Antiqua" w:hAnsi="Book Antiqua" w:cs="Calibri"/>
          <w:sz w:val="24"/>
          <w:szCs w:val="24"/>
          <w:lang w:val="en-US"/>
        </w:rPr>
        <w:t xml:space="preserve">. Regardless of the differences of opinion of </w:t>
      </w:r>
      <w:r w:rsidR="00FF145D" w:rsidRPr="00585AC0">
        <w:rPr>
          <w:rFonts w:ascii="Book Antiqua" w:hAnsi="Book Antiqua" w:cs="Calibri"/>
          <w:sz w:val="24"/>
          <w:szCs w:val="24"/>
          <w:lang w:val="en-US"/>
        </w:rPr>
        <w:lastRenderedPageBreak/>
        <w:t xml:space="preserve">scholars, hiring women means imposing both domestic and public roles at the same time </w:t>
      </w:r>
      <w:r w:rsidRPr="00585AC0">
        <w:rPr>
          <w:rFonts w:ascii="Book Antiqua" w:hAnsi="Book Antiqua" w:cs="Calibri"/>
          <w:sz w:val="24"/>
          <w:szCs w:val="24"/>
          <w:lang w:val="en-US"/>
        </w:rPr>
        <w:fldChar w:fldCharType="begin" w:fldLock="1"/>
      </w:r>
      <w:r w:rsidRPr="00585AC0">
        <w:rPr>
          <w:rFonts w:ascii="Book Antiqua" w:hAnsi="Book Antiqua" w:cs="Calibri"/>
          <w:sz w:val="24"/>
          <w:szCs w:val="24"/>
          <w:lang w:val="en-US"/>
        </w:rPr>
        <w:instrText>ADDIN CSL_CITATION {"citationItems":[{"id":"ITEM-1","itemData":{"author":[{"dropping-particle":"","family":"Musslikhati","given":"Sri","non-dropping-particle":"","parse-names":false,"suffix":""}],"id":"ITEM-1","issued":{"date-parts":[["2004"]]},"publisher":"Gema Insani Press","publisher-place":"Jakarta","title":"Feminism dan Peran Pemberdayaan Perempuan dalam Timbangan Islam","type":"book"},"uris":["http://www.mendeley.com/documents/?uuid=18bc0e08-23bd-4f74-868c-0e8a4e830df6"]}],"mendeley":{"formattedCitation":"(Musslikhati, 2004)","plainTextFormattedCitation":"(Musslikhati, 2004)","previouslyFormattedCitation":"(Musslikhati, 2004)"},"properties":{"noteIndex":0},"schema":"https://github.com/citation-style-language/schema/raw/master/csl-citation.json"}</w:instrText>
      </w:r>
      <w:r w:rsidRPr="00585AC0">
        <w:rPr>
          <w:rFonts w:ascii="Book Antiqua" w:hAnsi="Book Antiqua" w:cs="Calibri"/>
          <w:sz w:val="24"/>
          <w:szCs w:val="24"/>
          <w:lang w:val="en-US"/>
        </w:rPr>
        <w:fldChar w:fldCharType="separate"/>
      </w:r>
      <w:r w:rsidRPr="00585AC0">
        <w:rPr>
          <w:rFonts w:ascii="Book Antiqua" w:hAnsi="Book Antiqua" w:cs="Calibri"/>
          <w:noProof/>
          <w:sz w:val="24"/>
          <w:szCs w:val="24"/>
          <w:lang w:val="en-US"/>
        </w:rPr>
        <w:t>(Musslikhati, 2004)</w:t>
      </w:r>
      <w:r w:rsidRPr="00585AC0">
        <w:rPr>
          <w:rFonts w:ascii="Book Antiqua" w:hAnsi="Book Antiqua" w:cs="Calibri"/>
          <w:sz w:val="24"/>
          <w:szCs w:val="24"/>
          <w:lang w:val="en-US"/>
        </w:rPr>
        <w:fldChar w:fldCharType="end"/>
      </w:r>
      <w:r w:rsidRPr="00585AC0">
        <w:rPr>
          <w:rFonts w:ascii="Book Antiqua" w:hAnsi="Book Antiqua" w:cs="Calibri"/>
          <w:sz w:val="24"/>
          <w:szCs w:val="24"/>
          <w:lang w:val="en-US"/>
        </w:rPr>
        <w:t xml:space="preserve">, because the role of women as mothers </w:t>
      </w:r>
      <w:r w:rsidR="00585AC0" w:rsidRPr="00585AC0">
        <w:rPr>
          <w:rFonts w:ascii="Book Antiqua" w:hAnsi="Book Antiqua" w:cs="Calibri"/>
          <w:sz w:val="24"/>
          <w:szCs w:val="24"/>
          <w:lang w:val="en-US"/>
        </w:rPr>
        <w:t>are</w:t>
      </w:r>
      <w:r w:rsidRPr="00585AC0">
        <w:rPr>
          <w:rFonts w:ascii="Book Antiqua" w:hAnsi="Book Antiqua" w:cs="Calibri"/>
          <w:sz w:val="24"/>
          <w:szCs w:val="24"/>
          <w:lang w:val="en-US"/>
        </w:rPr>
        <w:t xml:space="preserve"> irreplaceable in </w:t>
      </w:r>
      <w:r w:rsidRPr="00585AC0">
        <w:rPr>
          <w:rFonts w:ascii="Book Antiqua" w:hAnsi="Book Antiqua" w:cs="Calibri"/>
          <w:i/>
          <w:iCs/>
          <w:sz w:val="24"/>
          <w:szCs w:val="24"/>
          <w:lang w:val="en-US"/>
        </w:rPr>
        <w:t>hadhanah</w:t>
      </w:r>
      <w:r w:rsidRPr="00585AC0">
        <w:rPr>
          <w:rFonts w:ascii="Book Antiqua" w:hAnsi="Book Antiqua" w:cs="Calibri"/>
          <w:sz w:val="24"/>
          <w:szCs w:val="24"/>
          <w:lang w:val="en-US"/>
        </w:rPr>
        <w:t>. This raises legal problems that are not simple, ranging from the emergence of gossip, domestic rifts that sacrifice the future of children, to the occurrence of criminal acts.</w:t>
      </w:r>
    </w:p>
    <w:p w14:paraId="3CED13DF" w14:textId="67FA8E31" w:rsidR="00FF145D" w:rsidRPr="00585AC0" w:rsidRDefault="00F40715" w:rsidP="002D55FE">
      <w:pPr>
        <w:spacing w:after="0"/>
        <w:ind w:firstLine="709"/>
        <w:jc w:val="both"/>
        <w:rPr>
          <w:rFonts w:ascii="Book Antiqua" w:hAnsi="Book Antiqua" w:cs="Calibri"/>
          <w:sz w:val="24"/>
          <w:szCs w:val="24"/>
          <w:lang w:val="en-US"/>
        </w:rPr>
      </w:pPr>
      <w:r w:rsidRPr="00585AC0">
        <w:rPr>
          <w:rFonts w:ascii="Book Antiqua" w:hAnsi="Book Antiqua" w:cs="Calibri"/>
          <w:sz w:val="24"/>
          <w:szCs w:val="24"/>
          <w:lang w:val="en-US"/>
        </w:rPr>
        <w:t xml:space="preserve">Generally, </w:t>
      </w:r>
      <w:r w:rsidR="00585AC0" w:rsidRPr="00585AC0">
        <w:rPr>
          <w:rFonts w:ascii="Book Antiqua" w:hAnsi="Book Antiqua" w:cs="Calibri"/>
          <w:i/>
          <w:iCs/>
          <w:sz w:val="24"/>
          <w:szCs w:val="24"/>
          <w:lang w:val="en-US"/>
        </w:rPr>
        <w:t>mafsadat</w:t>
      </w:r>
      <w:r w:rsidRPr="00585AC0">
        <w:rPr>
          <w:rFonts w:ascii="Book Antiqua" w:hAnsi="Book Antiqua" w:cs="Calibri"/>
          <w:sz w:val="24"/>
          <w:szCs w:val="24"/>
          <w:lang w:val="en-US"/>
        </w:rPr>
        <w:t xml:space="preserve"> is not realized because it is in the form of potential, even though this potential can be estimated by paying attention to the situation and environmental conditions. Everyone is required to understand it so that it is not excessive in avoiding it and not being overheated in dealing with it. The problem is that the </w:t>
      </w:r>
      <w:r w:rsidR="00585AC0" w:rsidRPr="00585AC0">
        <w:rPr>
          <w:rFonts w:ascii="Book Antiqua" w:hAnsi="Book Antiqua" w:cs="Calibri"/>
          <w:i/>
          <w:iCs/>
          <w:sz w:val="24"/>
          <w:szCs w:val="24"/>
          <w:lang w:val="en-US"/>
        </w:rPr>
        <w:t>mafsadat</w:t>
      </w:r>
      <w:r w:rsidRPr="00585AC0">
        <w:rPr>
          <w:rFonts w:ascii="Book Antiqua" w:hAnsi="Book Antiqua" w:cs="Calibri"/>
          <w:sz w:val="24"/>
          <w:szCs w:val="24"/>
          <w:lang w:val="en-US"/>
        </w:rPr>
        <w:t xml:space="preserve"> that may arise is casuistic and specific, so everyone must analyze it for themselves before the potential </w:t>
      </w:r>
      <w:r w:rsidR="00585AC0" w:rsidRPr="00585AC0">
        <w:rPr>
          <w:rFonts w:ascii="Book Antiqua" w:hAnsi="Book Antiqua" w:cs="Calibri"/>
          <w:i/>
          <w:iCs/>
          <w:sz w:val="24"/>
          <w:szCs w:val="24"/>
          <w:lang w:val="en-US"/>
        </w:rPr>
        <w:t>mafsadat</w:t>
      </w:r>
      <w:r w:rsidRPr="00585AC0">
        <w:rPr>
          <w:rFonts w:ascii="Book Antiqua" w:hAnsi="Book Antiqua" w:cs="Calibri"/>
          <w:sz w:val="24"/>
          <w:szCs w:val="24"/>
          <w:lang w:val="en-US"/>
        </w:rPr>
        <w:t xml:space="preserve"> becomes actual. To be able to do the analysis, it is necessary </w:t>
      </w:r>
      <w:r w:rsidR="003B2936" w:rsidRPr="00585AC0">
        <w:rPr>
          <w:rFonts w:ascii="Book Antiqua" w:eastAsia="Book Antiqua" w:hAnsi="Book Antiqua" w:cs="Book Antiqua"/>
          <w:color w:val="000000"/>
          <w:sz w:val="24"/>
          <w:szCs w:val="24"/>
          <w:lang w:val="en-US"/>
        </w:rPr>
        <w:t xml:space="preserve">Rules, measures and criteria that can be used in understanding the situation and conditions in the case experienced. Fortunately, this rule has been formulated by scholars into a method </w:t>
      </w:r>
      <w:r w:rsidR="00FF145D" w:rsidRPr="00585AC0">
        <w:rPr>
          <w:rFonts w:ascii="Book Antiqua" w:hAnsi="Book Antiqua" w:cs="Calibri"/>
          <w:sz w:val="24"/>
          <w:szCs w:val="24"/>
          <w:lang w:val="en-US"/>
        </w:rPr>
        <w:t xml:space="preserve">preference for expediency </w:t>
      </w:r>
      <w:r w:rsidR="00FF145D" w:rsidRPr="00585AC0">
        <w:rPr>
          <w:rFonts w:ascii="Book Antiqua" w:hAnsi="Book Antiqua" w:cs="Calibri"/>
          <w:sz w:val="24"/>
          <w:szCs w:val="24"/>
          <w:lang w:val="en-US"/>
        </w:rPr>
        <w:fldChar w:fldCharType="begin" w:fldLock="1"/>
      </w:r>
      <w:r w:rsidR="00FF145D" w:rsidRPr="00585AC0">
        <w:rPr>
          <w:rFonts w:ascii="Book Antiqua" w:hAnsi="Book Antiqua" w:cs="Calibri"/>
          <w:sz w:val="24"/>
          <w:szCs w:val="24"/>
          <w:lang w:val="en-US"/>
        </w:rPr>
        <w:instrText>ADDIN CSL_CITATION {"citationItems":[{"id":"ITEM-1","itemData":{"abstract":"Some contemporary Muslim scholars try to utilize maqā</w:instrText>
      </w:r>
      <w:r w:rsidR="00FF145D" w:rsidRPr="00585AC0">
        <w:rPr>
          <w:rFonts w:ascii="Cambria" w:hAnsi="Cambria" w:cs="Cambria"/>
          <w:sz w:val="24"/>
          <w:szCs w:val="24"/>
          <w:lang w:val="en-US"/>
        </w:rPr>
        <w:instrText>ṣ</w:instrText>
      </w:r>
      <w:r w:rsidR="00FF145D" w:rsidRPr="00585AC0">
        <w:rPr>
          <w:rFonts w:ascii="Book Antiqua" w:hAnsi="Book Antiqua" w:cs="Calibri"/>
          <w:sz w:val="24"/>
          <w:szCs w:val="24"/>
          <w:lang w:val="en-US"/>
        </w:rPr>
        <w:instrText>id as an istinbat method, including&amp;nbsp;fiqh&amp;nbsp;al-maqā</w:instrText>
      </w:r>
      <w:r w:rsidR="00FF145D" w:rsidRPr="00585AC0">
        <w:rPr>
          <w:rFonts w:ascii="Cambria" w:hAnsi="Cambria" w:cs="Cambria"/>
          <w:sz w:val="24"/>
          <w:szCs w:val="24"/>
          <w:lang w:val="en-US"/>
        </w:rPr>
        <w:instrText>ṣ</w:instrText>
      </w:r>
      <w:r w:rsidR="00FF145D" w:rsidRPr="00585AC0">
        <w:rPr>
          <w:rFonts w:ascii="Book Antiqua" w:hAnsi="Book Antiqua" w:cs="Calibri"/>
          <w:sz w:val="24"/>
          <w:szCs w:val="24"/>
          <w:lang w:val="en-US"/>
        </w:rPr>
        <w:instrText>id&amp;nbsp;proposed by Yusuf al-Qara</w:instrText>
      </w:r>
      <w:r w:rsidR="00FF145D" w:rsidRPr="00585AC0">
        <w:rPr>
          <w:rFonts w:ascii="Cambria" w:hAnsi="Cambria" w:cs="Cambria"/>
          <w:sz w:val="24"/>
          <w:szCs w:val="24"/>
          <w:lang w:val="en-US"/>
        </w:rPr>
        <w:instrText>ḍ</w:instrText>
      </w:r>
      <w:r w:rsidR="00FF145D" w:rsidRPr="00585AC0">
        <w:rPr>
          <w:rFonts w:ascii="Book Antiqua" w:hAnsi="Book Antiqua" w:cs="Calibri"/>
          <w:sz w:val="24"/>
          <w:szCs w:val="24"/>
          <w:lang w:val="en-US"/>
        </w:rPr>
        <w:instrText>awī and fiqh al-ma</w:instrText>
      </w:r>
      <w:r w:rsidR="00FF145D" w:rsidRPr="00585AC0">
        <w:rPr>
          <w:rFonts w:ascii="Cambria" w:hAnsi="Cambria" w:cs="Cambria"/>
          <w:sz w:val="24"/>
          <w:szCs w:val="24"/>
          <w:lang w:val="en-US"/>
        </w:rPr>
        <w:instrText>ṣ</w:instrText>
      </w:r>
      <w:r w:rsidR="00FF145D" w:rsidRPr="00585AC0">
        <w:rPr>
          <w:rFonts w:ascii="Book Antiqua" w:hAnsi="Book Antiqua" w:cs="Calibri"/>
          <w:sz w:val="24"/>
          <w:szCs w:val="24"/>
          <w:lang w:val="en-US"/>
        </w:rPr>
        <w:instrText>āli</w:instrText>
      </w:r>
      <w:r w:rsidR="00FF145D" w:rsidRPr="00585AC0">
        <w:rPr>
          <w:rFonts w:ascii="Cambria" w:hAnsi="Cambria" w:cs="Cambria"/>
          <w:sz w:val="24"/>
          <w:szCs w:val="24"/>
          <w:lang w:val="en-US"/>
        </w:rPr>
        <w:instrText>ḥ</w:instrText>
      </w:r>
      <w:r w:rsidR="00FF145D" w:rsidRPr="00585AC0">
        <w:rPr>
          <w:rFonts w:ascii="Book Antiqua" w:hAnsi="Book Antiqua" w:cs="Calibri"/>
          <w:sz w:val="24"/>
          <w:szCs w:val="24"/>
          <w:lang w:val="en-US"/>
        </w:rPr>
        <w:instrText xml:space="preserve"> offered by Fat</w:instrText>
      </w:r>
      <w:r w:rsidR="00FF145D" w:rsidRPr="00585AC0">
        <w:rPr>
          <w:rFonts w:ascii="Cambria" w:hAnsi="Cambria" w:cs="Cambria"/>
          <w:sz w:val="24"/>
          <w:szCs w:val="24"/>
          <w:lang w:val="en-US"/>
        </w:rPr>
        <w:instrText>ḥ</w:instrText>
      </w:r>
      <w:r w:rsidR="00FF145D" w:rsidRPr="00585AC0">
        <w:rPr>
          <w:rFonts w:ascii="Book Antiqua" w:hAnsi="Book Antiqua" w:cs="Calibri"/>
          <w:sz w:val="24"/>
          <w:szCs w:val="24"/>
          <w:lang w:val="en-US"/>
        </w:rPr>
        <w:instrText>ī al-Duraynī. Unfortunately, fiqh al-maqā</w:instrText>
      </w:r>
      <w:r w:rsidR="00FF145D" w:rsidRPr="00585AC0">
        <w:rPr>
          <w:rFonts w:ascii="Cambria" w:hAnsi="Cambria" w:cs="Cambria"/>
          <w:sz w:val="24"/>
          <w:szCs w:val="24"/>
          <w:lang w:val="en-US"/>
        </w:rPr>
        <w:instrText>ṣ</w:instrText>
      </w:r>
      <w:r w:rsidR="00FF145D" w:rsidRPr="00585AC0">
        <w:rPr>
          <w:rFonts w:ascii="Book Antiqua" w:hAnsi="Book Antiqua" w:cs="Calibri"/>
          <w:sz w:val="24"/>
          <w:szCs w:val="24"/>
          <w:lang w:val="en-US"/>
        </w:rPr>
        <w:instrText>id cannot be operated as a method because its character is axiology. In addition, the abstract nature of maqā</w:instrText>
      </w:r>
      <w:r w:rsidR="00FF145D" w:rsidRPr="00585AC0">
        <w:rPr>
          <w:rFonts w:ascii="Cambria" w:hAnsi="Cambria" w:cs="Cambria"/>
          <w:sz w:val="24"/>
          <w:szCs w:val="24"/>
          <w:lang w:val="en-US"/>
        </w:rPr>
        <w:instrText>ṣ</w:instrText>
      </w:r>
      <w:r w:rsidR="00FF145D" w:rsidRPr="00585AC0">
        <w:rPr>
          <w:rFonts w:ascii="Book Antiqua" w:hAnsi="Book Antiqua" w:cs="Calibri"/>
          <w:sz w:val="24"/>
          <w:szCs w:val="24"/>
          <w:lang w:val="en-US"/>
        </w:rPr>
        <w:instrText>id makes it not applicative, except as a moral guide. Therefore, Ibn 'Āsyūr proposed the discovery of maqā</w:instrText>
      </w:r>
      <w:r w:rsidR="00FF145D" w:rsidRPr="00585AC0">
        <w:rPr>
          <w:rFonts w:ascii="Cambria" w:hAnsi="Cambria" w:cs="Cambria"/>
          <w:sz w:val="24"/>
          <w:szCs w:val="24"/>
          <w:lang w:val="en-US"/>
        </w:rPr>
        <w:instrText>ṣ</w:instrText>
      </w:r>
      <w:r w:rsidR="00FF145D" w:rsidRPr="00585AC0">
        <w:rPr>
          <w:rFonts w:ascii="Book Antiqua" w:hAnsi="Book Antiqua" w:cs="Calibri"/>
          <w:sz w:val="24"/>
          <w:szCs w:val="24"/>
          <w:lang w:val="en-US"/>
        </w:rPr>
        <w:instrText>id at a specific level, namely maqā</w:instrText>
      </w:r>
      <w:r w:rsidR="00FF145D" w:rsidRPr="00585AC0">
        <w:rPr>
          <w:rFonts w:ascii="Cambria" w:hAnsi="Cambria" w:cs="Cambria"/>
          <w:sz w:val="24"/>
          <w:szCs w:val="24"/>
          <w:lang w:val="en-US"/>
        </w:rPr>
        <w:instrText>ṣ</w:instrText>
      </w:r>
      <w:r w:rsidR="00FF145D" w:rsidRPr="00585AC0">
        <w:rPr>
          <w:rFonts w:ascii="Book Antiqua" w:hAnsi="Book Antiqua" w:cs="Calibri"/>
          <w:sz w:val="24"/>
          <w:szCs w:val="24"/>
          <w:lang w:val="en-US"/>
        </w:rPr>
        <w:instrText>id al-syarī'at al-khā</w:instrText>
      </w:r>
      <w:r w:rsidR="00FF145D" w:rsidRPr="00585AC0">
        <w:rPr>
          <w:rFonts w:ascii="Cambria" w:hAnsi="Cambria" w:cs="Cambria"/>
          <w:sz w:val="24"/>
          <w:szCs w:val="24"/>
          <w:lang w:val="en-US"/>
        </w:rPr>
        <w:instrText>ṣṣ</w:instrText>
      </w:r>
      <w:r w:rsidR="00FF145D" w:rsidRPr="00585AC0">
        <w:rPr>
          <w:rFonts w:ascii="Book Antiqua" w:hAnsi="Book Antiqua" w:cs="Calibri"/>
          <w:sz w:val="24"/>
          <w:szCs w:val="24"/>
          <w:lang w:val="en-US"/>
        </w:rPr>
        <w:instrText>ah. Meanwhile, fiqh al-ma</w:instrText>
      </w:r>
      <w:r w:rsidR="00FF145D" w:rsidRPr="00585AC0">
        <w:rPr>
          <w:rFonts w:ascii="Cambria" w:hAnsi="Cambria" w:cs="Cambria"/>
          <w:sz w:val="24"/>
          <w:szCs w:val="24"/>
          <w:lang w:val="en-US"/>
        </w:rPr>
        <w:instrText>ṣ</w:instrText>
      </w:r>
      <w:r w:rsidR="00FF145D" w:rsidRPr="00585AC0">
        <w:rPr>
          <w:rFonts w:ascii="Book Antiqua" w:hAnsi="Book Antiqua" w:cs="Calibri"/>
          <w:sz w:val="24"/>
          <w:szCs w:val="24"/>
          <w:lang w:val="en-US"/>
        </w:rPr>
        <w:instrText>āli</w:instrText>
      </w:r>
      <w:r w:rsidR="00FF145D" w:rsidRPr="00585AC0">
        <w:rPr>
          <w:rFonts w:ascii="Cambria" w:hAnsi="Cambria" w:cs="Cambria"/>
          <w:sz w:val="24"/>
          <w:szCs w:val="24"/>
          <w:lang w:val="en-US"/>
        </w:rPr>
        <w:instrText>ḥ</w:instrText>
      </w:r>
      <w:r w:rsidR="00FF145D" w:rsidRPr="00585AC0">
        <w:rPr>
          <w:rFonts w:ascii="Book Antiqua" w:hAnsi="Book Antiqua" w:cs="Calibri"/>
          <w:sz w:val="24"/>
          <w:szCs w:val="24"/>
          <w:lang w:val="en-US"/>
        </w:rPr>
        <w:instrText xml:space="preserve"> also experiences problems because of its descriptive characteristics, even though the legal istinbat method demands prescriptive results. The solution for this problem is combining the two offerings and then integrating them into an istinbat methodology which is composed of two stages of research; the descriptive stage and the prescriptive stage. This method is built based on the means-end model (wasā'il-maqā</w:instrText>
      </w:r>
      <w:r w:rsidR="00FF145D" w:rsidRPr="00585AC0">
        <w:rPr>
          <w:rFonts w:ascii="Cambria" w:hAnsi="Cambria" w:cs="Cambria"/>
          <w:sz w:val="24"/>
          <w:szCs w:val="24"/>
          <w:lang w:val="en-US"/>
        </w:rPr>
        <w:instrText>ṣ</w:instrText>
      </w:r>
      <w:r w:rsidR="00FF145D" w:rsidRPr="00585AC0">
        <w:rPr>
          <w:rFonts w:ascii="Book Antiqua" w:hAnsi="Book Antiqua" w:cs="Calibri"/>
          <w:sz w:val="24"/>
          <w:szCs w:val="24"/>
          <w:lang w:val="en-US"/>
        </w:rPr>
        <w:instrText>id), where&amp;nbsp;maqā</w:instrText>
      </w:r>
      <w:r w:rsidR="00FF145D" w:rsidRPr="00585AC0">
        <w:rPr>
          <w:rFonts w:ascii="Cambria" w:hAnsi="Cambria" w:cs="Cambria"/>
          <w:sz w:val="24"/>
          <w:szCs w:val="24"/>
          <w:lang w:val="en-US"/>
        </w:rPr>
        <w:instrText>ṣ</w:instrText>
      </w:r>
      <w:r w:rsidR="00FF145D" w:rsidRPr="00585AC0">
        <w:rPr>
          <w:rFonts w:ascii="Book Antiqua" w:hAnsi="Book Antiqua" w:cs="Calibri"/>
          <w:sz w:val="24"/>
          <w:szCs w:val="24"/>
          <w:lang w:val="en-US"/>
        </w:rPr>
        <w:instrText>id&amp;nbsp;is the approach in it. This study uses philosophy as a method and epistemology as an approach.","author":[{"dropping-particle":"","family":"Sabil","given":"Jabbar","non-dropping-particle":"","parse-names":false,"suffix":""}],"container-title":"IJoMaFiM: Indonesian Journal of Maqasid and Fiqh Muqaran","id":"ITEM-1","issue":"2","issued":{"date-parts":[["2022","12","27"]]},"page":"116-132","title":"EMPOWERING MAQĀ</w:instrText>
      </w:r>
      <w:r w:rsidR="00FF145D" w:rsidRPr="00585AC0">
        <w:rPr>
          <w:rFonts w:ascii="Cambria" w:hAnsi="Cambria" w:cs="Cambria"/>
          <w:sz w:val="24"/>
          <w:szCs w:val="24"/>
          <w:lang w:val="en-US"/>
        </w:rPr>
        <w:instrText>Ṣ</w:instrText>
      </w:r>
      <w:r w:rsidR="00FF145D" w:rsidRPr="00585AC0">
        <w:rPr>
          <w:rFonts w:ascii="Book Antiqua" w:hAnsi="Book Antiqua" w:cs="Calibri"/>
          <w:sz w:val="24"/>
          <w:szCs w:val="24"/>
          <w:lang w:val="en-US"/>
        </w:rPr>
        <w:instrText>ID AL-SYARĪ‘AH","type":"article-journal","volume":"1"},"uris":["http://www.mendeley.com/documents/?uuid=61f125ee-f0e2-3f71-b9cd-30bcdf962352"]}],"mendeley":{"formattedCitation":"(Sabil, 2022b)","plainTextFormattedCitation":"(Sabil, 2022b)","previouslyFormattedCitation":"(Sabil, 2022b)"},"properties":{"noteIndex":0},"schema":"https://github.com/citation-style-language/schema/raw/master/csl-citation.json"}</w:instrText>
      </w:r>
      <w:r w:rsidR="00FF145D" w:rsidRPr="00585AC0">
        <w:rPr>
          <w:rFonts w:ascii="Book Antiqua" w:hAnsi="Book Antiqua" w:cs="Calibri"/>
          <w:sz w:val="24"/>
          <w:szCs w:val="24"/>
          <w:lang w:val="en-US"/>
        </w:rPr>
        <w:fldChar w:fldCharType="separate"/>
      </w:r>
      <w:r w:rsidR="00FF145D" w:rsidRPr="00585AC0">
        <w:rPr>
          <w:rFonts w:ascii="Book Antiqua" w:hAnsi="Book Antiqua" w:cs="Calibri"/>
          <w:noProof/>
          <w:sz w:val="24"/>
          <w:szCs w:val="24"/>
          <w:lang w:val="en-US"/>
        </w:rPr>
        <w:t>(Sabil, 2022b)</w:t>
      </w:r>
      <w:r w:rsidR="00FF145D" w:rsidRPr="00585AC0">
        <w:rPr>
          <w:rFonts w:ascii="Book Antiqua" w:hAnsi="Book Antiqua" w:cs="Calibri"/>
          <w:sz w:val="24"/>
          <w:szCs w:val="24"/>
          <w:lang w:val="en-US"/>
        </w:rPr>
        <w:fldChar w:fldCharType="end"/>
      </w:r>
      <w:r w:rsidR="00FF145D" w:rsidRPr="00585AC0">
        <w:rPr>
          <w:rFonts w:ascii="Book Antiqua" w:hAnsi="Book Antiqua" w:cs="Calibri"/>
          <w:sz w:val="24"/>
          <w:szCs w:val="24"/>
          <w:lang w:val="en-US"/>
        </w:rPr>
        <w:t>.</w:t>
      </w:r>
    </w:p>
    <w:p w14:paraId="74CF26D4" w14:textId="47233A72" w:rsidR="00264BE9" w:rsidRPr="00585AC0" w:rsidRDefault="00DA36EF" w:rsidP="002D55FE">
      <w:pPr>
        <w:spacing w:after="0"/>
        <w:ind w:firstLine="709"/>
        <w:jc w:val="both"/>
        <w:rPr>
          <w:rFonts w:ascii="Book Antiqua" w:hAnsi="Book Antiqua" w:cs="Calibri"/>
          <w:sz w:val="24"/>
          <w:szCs w:val="24"/>
          <w:lang w:val="en-US"/>
        </w:rPr>
      </w:pPr>
      <w:r w:rsidRPr="00585AC0">
        <w:rPr>
          <w:rFonts w:ascii="Book Antiqua" w:hAnsi="Book Antiqua" w:cs="Calibri"/>
          <w:sz w:val="24"/>
          <w:szCs w:val="24"/>
          <w:lang w:val="en-US"/>
        </w:rPr>
        <w:t xml:space="preserve">The initial exploration conducted by the author on 24 women who trade in Jantho Market shows that what motivates them is the desire to provide for their families. This motivation is a private benefit so it tends to be subjective, while the possible consequences are public </w:t>
      </w:r>
      <w:r w:rsidR="00585AC0" w:rsidRPr="00585AC0">
        <w:rPr>
          <w:rFonts w:ascii="Book Antiqua" w:hAnsi="Book Antiqua" w:cs="Calibri"/>
          <w:i/>
          <w:iCs/>
          <w:sz w:val="24"/>
          <w:szCs w:val="24"/>
          <w:lang w:val="en-US"/>
        </w:rPr>
        <w:t>mafsadat</w:t>
      </w:r>
      <w:r w:rsidRPr="00585AC0">
        <w:rPr>
          <w:rFonts w:ascii="Book Antiqua" w:hAnsi="Book Antiqua" w:cs="Calibri"/>
          <w:sz w:val="24"/>
          <w:szCs w:val="24"/>
          <w:lang w:val="en-US"/>
        </w:rPr>
        <w:t xml:space="preserve"> so that it can be objectified intersubjectively.</w:t>
      </w:r>
    </w:p>
    <w:p w14:paraId="65E6D4AF" w14:textId="54DF864B" w:rsidR="00FF145D" w:rsidRPr="00585AC0" w:rsidRDefault="005F6D7C" w:rsidP="002D55FE">
      <w:pPr>
        <w:spacing w:after="0"/>
        <w:ind w:firstLine="709"/>
        <w:jc w:val="both"/>
        <w:rPr>
          <w:rFonts w:ascii="Book Antiqua" w:hAnsi="Book Antiqua" w:cs="Calibri"/>
          <w:sz w:val="24"/>
          <w:szCs w:val="24"/>
          <w:lang w:val="en-US"/>
        </w:rPr>
      </w:pPr>
      <w:r w:rsidRPr="00585AC0">
        <w:rPr>
          <w:rFonts w:ascii="Book Antiqua" w:hAnsi="Book Antiqua" w:cs="Calibri"/>
          <w:sz w:val="24"/>
          <w:szCs w:val="24"/>
          <w:lang w:val="en-US"/>
        </w:rPr>
        <w:t xml:space="preserve">Considering the rules of fiqh state that rejecting </w:t>
      </w:r>
      <w:r w:rsidR="00585AC0" w:rsidRPr="00585AC0">
        <w:rPr>
          <w:rFonts w:ascii="Book Antiqua" w:hAnsi="Book Antiqua" w:cs="Calibri"/>
          <w:i/>
          <w:iCs/>
          <w:sz w:val="24"/>
          <w:szCs w:val="24"/>
          <w:lang w:val="en-US"/>
        </w:rPr>
        <w:t>mafsadat</w:t>
      </w:r>
      <w:r w:rsidRPr="00585AC0">
        <w:rPr>
          <w:rFonts w:ascii="Book Antiqua" w:hAnsi="Book Antiqua" w:cs="Calibri"/>
          <w:sz w:val="24"/>
          <w:szCs w:val="24"/>
          <w:lang w:val="en-US"/>
        </w:rPr>
        <w:t xml:space="preserve"> must take precedence over achieving </w:t>
      </w:r>
      <w:r w:rsidR="00204577" w:rsidRPr="00204577">
        <w:rPr>
          <w:rFonts w:ascii="Book Antiqua" w:hAnsi="Book Antiqua" w:cs="Calibri"/>
          <w:i/>
          <w:iCs/>
          <w:sz w:val="24"/>
          <w:szCs w:val="24"/>
          <w:lang w:val="en-US"/>
        </w:rPr>
        <w:t>maslahat</w:t>
      </w:r>
      <w:r w:rsidRPr="00585AC0">
        <w:rPr>
          <w:rFonts w:ascii="Book Antiqua" w:hAnsi="Book Antiqua" w:cs="Calibri"/>
          <w:sz w:val="24"/>
          <w:szCs w:val="24"/>
          <w:lang w:val="en-US"/>
        </w:rPr>
        <w:t xml:space="preserve"> </w:t>
      </w:r>
      <w:r w:rsidR="0006718D" w:rsidRPr="00585AC0">
        <w:rPr>
          <w:rFonts w:ascii="Book Antiqua" w:hAnsi="Book Antiqua" w:cs="Calibri"/>
          <w:sz w:val="24"/>
          <w:szCs w:val="24"/>
          <w:lang w:val="en-US"/>
        </w:rPr>
        <w:fldChar w:fldCharType="begin" w:fldLock="1"/>
      </w:r>
      <w:r w:rsidR="00565F1E" w:rsidRPr="00585AC0">
        <w:rPr>
          <w:rFonts w:ascii="Book Antiqua" w:hAnsi="Book Antiqua" w:cs="Calibri"/>
          <w:sz w:val="24"/>
          <w:szCs w:val="24"/>
          <w:lang w:val="en-US"/>
        </w:rPr>
        <w:instrText>ADDIN CSL_CITATION {"citationItems":[{"id":"ITEM-1","itemData":{"author":[{"dropping-particle":"","family":"Al-Suyū</w:instrText>
      </w:r>
      <w:r w:rsidR="00565F1E" w:rsidRPr="00585AC0">
        <w:rPr>
          <w:rFonts w:ascii="Cambria" w:hAnsi="Cambria" w:cs="Cambria"/>
          <w:sz w:val="24"/>
          <w:szCs w:val="24"/>
          <w:lang w:val="en-US"/>
        </w:rPr>
        <w:instrText>ṭ</w:instrText>
      </w:r>
      <w:r w:rsidR="00565F1E" w:rsidRPr="00585AC0">
        <w:rPr>
          <w:rFonts w:ascii="Book Antiqua" w:hAnsi="Book Antiqua" w:cs="Calibri"/>
          <w:sz w:val="24"/>
          <w:szCs w:val="24"/>
          <w:lang w:val="en-US"/>
        </w:rPr>
        <w:instrText>ī","given":"","non-dropping-particle":"","parse-names":false,"suffix":""}],"id":"ITEM-1","issued":{"date-parts":[["1960"]]},"publisher":"al-</w:instrText>
      </w:r>
      <w:r w:rsidR="00565F1E" w:rsidRPr="00585AC0">
        <w:rPr>
          <w:rFonts w:ascii="Cambria" w:hAnsi="Cambria" w:cs="Cambria"/>
          <w:sz w:val="24"/>
          <w:szCs w:val="24"/>
          <w:lang w:val="en-US"/>
        </w:rPr>
        <w:instrText>Ḥ</w:instrText>
      </w:r>
      <w:r w:rsidR="00565F1E" w:rsidRPr="00585AC0">
        <w:rPr>
          <w:rFonts w:ascii="Book Antiqua" w:hAnsi="Book Antiqua" w:cs="Calibri"/>
          <w:sz w:val="24"/>
          <w:szCs w:val="24"/>
          <w:lang w:val="en-US"/>
        </w:rPr>
        <w:instrText>arāmayn","publisher-place":"Singapura","title":"Al-Asybāh wa al-Na</w:instrText>
      </w:r>
      <w:r w:rsidR="00565F1E" w:rsidRPr="00585AC0">
        <w:rPr>
          <w:rFonts w:ascii="Cambria" w:hAnsi="Cambria" w:cs="Cambria"/>
          <w:sz w:val="24"/>
          <w:szCs w:val="24"/>
          <w:lang w:val="en-US"/>
        </w:rPr>
        <w:instrText>ẓ</w:instrText>
      </w:r>
      <w:r w:rsidR="00565F1E" w:rsidRPr="00585AC0">
        <w:rPr>
          <w:rFonts w:ascii="Book Antiqua" w:hAnsi="Book Antiqua" w:cs="Calibri"/>
          <w:sz w:val="24"/>
          <w:szCs w:val="24"/>
          <w:lang w:val="en-US"/>
        </w:rPr>
        <w:instrText>ā’ir","type":"book"},"uris":["http://www.mendeley.com/documents/?uuid=c32bf89e-cf8a-4465-aeed-d70fc759146f"]}],"mendeley":{"formattedCitation":"(Al-Suyū</w:instrText>
      </w:r>
      <w:r w:rsidR="00565F1E" w:rsidRPr="00585AC0">
        <w:rPr>
          <w:rFonts w:ascii="Cambria" w:hAnsi="Cambria" w:cs="Cambria"/>
          <w:sz w:val="24"/>
          <w:szCs w:val="24"/>
          <w:lang w:val="en-US"/>
        </w:rPr>
        <w:instrText>ṭ</w:instrText>
      </w:r>
      <w:r w:rsidR="00565F1E" w:rsidRPr="00585AC0">
        <w:rPr>
          <w:rFonts w:ascii="Book Antiqua" w:hAnsi="Book Antiqua" w:cs="Calibri"/>
          <w:sz w:val="24"/>
          <w:szCs w:val="24"/>
          <w:lang w:val="en-US"/>
        </w:rPr>
        <w:instrText>ī, 1960)","plainTextFormattedCitation":"(Al-Suyū</w:instrText>
      </w:r>
      <w:r w:rsidR="00565F1E" w:rsidRPr="00585AC0">
        <w:rPr>
          <w:rFonts w:ascii="Cambria" w:hAnsi="Cambria" w:cs="Cambria"/>
          <w:sz w:val="24"/>
          <w:szCs w:val="24"/>
          <w:lang w:val="en-US"/>
        </w:rPr>
        <w:instrText>ṭ</w:instrText>
      </w:r>
      <w:r w:rsidR="00565F1E" w:rsidRPr="00585AC0">
        <w:rPr>
          <w:rFonts w:ascii="Book Antiqua" w:hAnsi="Book Antiqua" w:cs="Calibri"/>
          <w:sz w:val="24"/>
          <w:szCs w:val="24"/>
          <w:lang w:val="en-US"/>
        </w:rPr>
        <w:instrText>ī, 1960)","previouslyFormattedCitation":"(Al-Suyū</w:instrText>
      </w:r>
      <w:r w:rsidR="00565F1E" w:rsidRPr="00585AC0">
        <w:rPr>
          <w:rFonts w:ascii="Cambria" w:hAnsi="Cambria" w:cs="Cambria"/>
          <w:sz w:val="24"/>
          <w:szCs w:val="24"/>
          <w:lang w:val="en-US"/>
        </w:rPr>
        <w:instrText>ṭ</w:instrText>
      </w:r>
      <w:r w:rsidR="00565F1E" w:rsidRPr="00585AC0">
        <w:rPr>
          <w:rFonts w:ascii="Book Antiqua" w:hAnsi="Book Antiqua" w:cs="Calibri"/>
          <w:sz w:val="24"/>
          <w:szCs w:val="24"/>
          <w:lang w:val="en-US"/>
        </w:rPr>
        <w:instrText>ī, 1960)"},"properties":{"noteIndex":0},"schema":"https://github.com/citation-style-language/schema/raw/master/csl-citation.json"}</w:instrText>
      </w:r>
      <w:r w:rsidR="0006718D" w:rsidRPr="00585AC0">
        <w:rPr>
          <w:rFonts w:ascii="Book Antiqua" w:hAnsi="Book Antiqua" w:cs="Calibri"/>
          <w:sz w:val="24"/>
          <w:szCs w:val="24"/>
          <w:lang w:val="en-US"/>
        </w:rPr>
        <w:fldChar w:fldCharType="separate"/>
      </w:r>
      <w:r w:rsidR="0006718D" w:rsidRPr="00585AC0">
        <w:rPr>
          <w:rFonts w:ascii="Book Antiqua" w:hAnsi="Book Antiqua" w:cs="Calibri"/>
          <w:noProof/>
          <w:sz w:val="24"/>
          <w:szCs w:val="24"/>
          <w:lang w:val="en-US"/>
        </w:rPr>
        <w:t>(Al-Suyū</w:t>
      </w:r>
      <w:r w:rsidR="0006718D" w:rsidRPr="00585AC0">
        <w:rPr>
          <w:rFonts w:ascii="Cambria" w:hAnsi="Cambria" w:cs="Cambria"/>
          <w:noProof/>
          <w:sz w:val="24"/>
          <w:szCs w:val="24"/>
          <w:lang w:val="en-US"/>
        </w:rPr>
        <w:t>ṭ</w:t>
      </w:r>
      <w:r w:rsidR="0006718D" w:rsidRPr="00585AC0">
        <w:rPr>
          <w:rFonts w:ascii="Book Antiqua" w:hAnsi="Book Antiqua" w:cs="Book Antiqua"/>
          <w:noProof/>
          <w:sz w:val="24"/>
          <w:szCs w:val="24"/>
          <w:lang w:val="en-US"/>
        </w:rPr>
        <w:t>ī</w:t>
      </w:r>
      <w:r w:rsidR="0006718D" w:rsidRPr="00585AC0">
        <w:rPr>
          <w:rFonts w:ascii="Book Antiqua" w:hAnsi="Book Antiqua" w:cs="Calibri"/>
          <w:noProof/>
          <w:sz w:val="24"/>
          <w:szCs w:val="24"/>
          <w:lang w:val="en-US"/>
        </w:rPr>
        <w:t>, 1960)</w:t>
      </w:r>
      <w:r w:rsidR="0006718D" w:rsidRPr="00585AC0">
        <w:rPr>
          <w:rFonts w:ascii="Book Antiqua" w:hAnsi="Book Antiqua" w:cs="Calibri"/>
          <w:sz w:val="24"/>
          <w:szCs w:val="24"/>
          <w:lang w:val="en-US"/>
        </w:rPr>
        <w:fldChar w:fldCharType="end"/>
      </w:r>
      <w:r w:rsidRPr="00585AC0">
        <w:rPr>
          <w:rFonts w:ascii="Book Antiqua" w:hAnsi="Book Antiqua" w:cs="Calibri"/>
          <w:sz w:val="24"/>
          <w:szCs w:val="24"/>
          <w:lang w:val="en-US"/>
        </w:rPr>
        <w:t xml:space="preserve">, then this requires in-depth and comprehensive consideration. This can be done by analyzing the rank of </w:t>
      </w:r>
      <w:r w:rsidR="00204577" w:rsidRPr="00204577">
        <w:rPr>
          <w:rFonts w:ascii="Book Antiqua" w:hAnsi="Book Antiqua" w:cs="Calibri"/>
          <w:i/>
          <w:iCs/>
          <w:sz w:val="24"/>
          <w:szCs w:val="24"/>
          <w:lang w:val="en-US"/>
        </w:rPr>
        <w:t>maslahat</w:t>
      </w:r>
      <w:r w:rsidRPr="00585AC0">
        <w:rPr>
          <w:rFonts w:ascii="Book Antiqua" w:hAnsi="Book Antiqua" w:cs="Calibri"/>
          <w:sz w:val="24"/>
          <w:szCs w:val="24"/>
          <w:lang w:val="en-US"/>
        </w:rPr>
        <w:t xml:space="preserve"> and </w:t>
      </w:r>
      <w:r w:rsidR="00585AC0" w:rsidRPr="00585AC0">
        <w:rPr>
          <w:rFonts w:ascii="Book Antiqua" w:hAnsi="Book Antiqua" w:cs="Calibri"/>
          <w:i/>
          <w:iCs/>
          <w:sz w:val="24"/>
          <w:szCs w:val="24"/>
          <w:lang w:val="en-US"/>
        </w:rPr>
        <w:t>mafsadat</w:t>
      </w:r>
      <w:r w:rsidRPr="00585AC0">
        <w:rPr>
          <w:rFonts w:ascii="Book Antiqua" w:hAnsi="Book Antiqua" w:cs="Calibri"/>
          <w:sz w:val="24"/>
          <w:szCs w:val="24"/>
          <w:lang w:val="en-US"/>
        </w:rPr>
        <w:t>, whether it is primary (</w:t>
      </w:r>
      <w:r w:rsidRPr="00585AC0">
        <w:rPr>
          <w:rFonts w:ascii="Book Antiqua" w:hAnsi="Book Antiqua" w:cs="Calibri"/>
          <w:i/>
          <w:iCs/>
          <w:sz w:val="24"/>
          <w:szCs w:val="24"/>
          <w:lang w:val="en-US"/>
        </w:rPr>
        <w:t>daruriyyah</w:t>
      </w:r>
      <w:r w:rsidRPr="00585AC0">
        <w:rPr>
          <w:rFonts w:ascii="Book Antiqua" w:hAnsi="Book Antiqua" w:cs="Calibri"/>
          <w:sz w:val="24"/>
          <w:szCs w:val="24"/>
          <w:lang w:val="en-US"/>
        </w:rPr>
        <w:t>), seconds (</w:t>
      </w:r>
      <w:r w:rsidRPr="00585AC0">
        <w:rPr>
          <w:rFonts w:ascii="Book Antiqua" w:hAnsi="Book Antiqua" w:cs="Calibri"/>
          <w:i/>
          <w:iCs/>
          <w:sz w:val="24"/>
          <w:szCs w:val="24"/>
          <w:lang w:val="en-US"/>
        </w:rPr>
        <w:t>hajiyyat</w:t>
      </w:r>
      <w:r w:rsidRPr="00585AC0">
        <w:rPr>
          <w:rFonts w:ascii="Book Antiqua" w:hAnsi="Book Antiqua" w:cs="Calibri"/>
          <w:sz w:val="24"/>
          <w:szCs w:val="24"/>
          <w:lang w:val="en-US"/>
        </w:rPr>
        <w:t>), or tertiary (</w:t>
      </w:r>
      <w:r w:rsidRPr="00585AC0">
        <w:rPr>
          <w:rFonts w:ascii="Book Antiqua" w:hAnsi="Book Antiqua" w:cs="Calibri"/>
          <w:i/>
          <w:iCs/>
          <w:sz w:val="24"/>
          <w:szCs w:val="24"/>
          <w:lang w:val="en-US"/>
        </w:rPr>
        <w:t>tahsiniyyat</w:t>
      </w:r>
      <w:r w:rsidRPr="00585AC0">
        <w:rPr>
          <w:rFonts w:ascii="Book Antiqua" w:hAnsi="Book Antiqua" w:cs="Calibri"/>
          <w:sz w:val="24"/>
          <w:szCs w:val="24"/>
          <w:lang w:val="en-US"/>
        </w:rPr>
        <w:t>). For this reason, the author refers to the following conceptual framework:</w:t>
      </w:r>
    </w:p>
    <w:p w14:paraId="36661CE2" w14:textId="540B9AAC" w:rsidR="00FF145D" w:rsidRPr="00585AC0" w:rsidRDefault="00FF145D" w:rsidP="002D55FE">
      <w:pPr>
        <w:spacing w:after="0"/>
        <w:ind w:firstLine="714"/>
        <w:jc w:val="center"/>
        <w:rPr>
          <w:rFonts w:ascii="Book Antiqua" w:hAnsi="Book Antiqua"/>
          <w:sz w:val="24"/>
          <w:szCs w:val="24"/>
          <w:lang w:val="en-US"/>
        </w:rPr>
      </w:pPr>
      <w:r w:rsidRPr="00585AC0">
        <w:rPr>
          <w:rFonts w:ascii="Book Antiqua" w:hAnsi="Book Antiqua" w:cs="Times New Roman"/>
          <w:noProof/>
          <w:sz w:val="24"/>
          <w:szCs w:val="24"/>
          <w:lang w:val="en-US" w:eastAsia="en-US"/>
        </w:rPr>
        <w:drawing>
          <wp:inline distT="0" distB="0" distL="0" distR="0" wp14:anchorId="5C398E0D" wp14:editId="33452DD2">
            <wp:extent cx="2501957" cy="2297575"/>
            <wp:effectExtent l="0" t="0" r="0" b="762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2540" cy="2307294"/>
                    </a:xfrm>
                    <a:prstGeom prst="rect">
                      <a:avLst/>
                    </a:prstGeom>
                    <a:noFill/>
                    <a:ln>
                      <a:noFill/>
                    </a:ln>
                  </pic:spPr>
                </pic:pic>
              </a:graphicData>
            </a:graphic>
          </wp:inline>
        </w:drawing>
      </w:r>
    </w:p>
    <w:p w14:paraId="1FB6A32F" w14:textId="0036DAA7" w:rsidR="00FF145D" w:rsidRPr="00013647" w:rsidRDefault="00FF145D" w:rsidP="002D55FE">
      <w:pPr>
        <w:spacing w:after="0"/>
        <w:ind w:firstLine="714"/>
        <w:contextualSpacing/>
        <w:jc w:val="center"/>
        <w:rPr>
          <w:rFonts w:ascii="Book Antiqua" w:hAnsi="Book Antiqua"/>
          <w:i/>
          <w:iCs/>
          <w:sz w:val="24"/>
          <w:szCs w:val="24"/>
          <w:lang w:val="en-US"/>
        </w:rPr>
      </w:pPr>
      <w:r w:rsidRPr="00013647">
        <w:rPr>
          <w:rFonts w:ascii="Book Antiqua" w:hAnsi="Book Antiqua"/>
          <w:i/>
          <w:iCs/>
          <w:sz w:val="24"/>
          <w:szCs w:val="24"/>
          <w:lang w:val="en-US"/>
        </w:rPr>
        <w:t>Figure 1: Determination of Values Based on the Mashlahat-</w:t>
      </w:r>
      <w:r w:rsidR="00585AC0" w:rsidRPr="00013647">
        <w:rPr>
          <w:rFonts w:ascii="Book Antiqua" w:hAnsi="Book Antiqua"/>
          <w:i/>
          <w:iCs/>
          <w:sz w:val="24"/>
          <w:szCs w:val="24"/>
          <w:lang w:val="en-US"/>
        </w:rPr>
        <w:t>Mafsadat</w:t>
      </w:r>
      <w:r w:rsidRPr="00013647">
        <w:rPr>
          <w:rFonts w:ascii="Book Antiqua" w:hAnsi="Book Antiqua"/>
          <w:i/>
          <w:iCs/>
          <w:sz w:val="24"/>
          <w:szCs w:val="24"/>
          <w:lang w:val="en-US"/>
        </w:rPr>
        <w:t xml:space="preserve"> Category</w:t>
      </w:r>
    </w:p>
    <w:p w14:paraId="3BFE23F8" w14:textId="560AD0F9" w:rsidR="00FF145D" w:rsidRPr="00585AC0" w:rsidRDefault="00FF145D" w:rsidP="002D55FE">
      <w:pPr>
        <w:spacing w:after="0"/>
        <w:jc w:val="center"/>
        <w:rPr>
          <w:rFonts w:ascii="Book Antiqua" w:hAnsi="Book Antiqua"/>
          <w:sz w:val="24"/>
          <w:szCs w:val="24"/>
          <w:lang w:val="en-US"/>
        </w:rPr>
      </w:pPr>
      <w:r w:rsidRPr="00585AC0">
        <w:rPr>
          <w:rFonts w:ascii="Book Antiqua" w:hAnsi="Book Antiqua"/>
          <w:sz w:val="24"/>
          <w:szCs w:val="24"/>
          <w:lang w:val="en-US"/>
        </w:rPr>
        <w:t xml:space="preserve">(Source. Jabbar Sabil, </w:t>
      </w:r>
      <w:r w:rsidR="00013647" w:rsidRPr="00013647">
        <w:rPr>
          <w:rFonts w:ascii="Book Antiqua" w:hAnsi="Book Antiqua"/>
          <w:i/>
          <w:iCs/>
          <w:sz w:val="24"/>
          <w:szCs w:val="24"/>
          <w:lang w:val="en-US"/>
        </w:rPr>
        <w:t>Maqashid</w:t>
      </w:r>
      <w:r w:rsidRPr="00585AC0">
        <w:rPr>
          <w:rFonts w:ascii="Book Antiqua" w:hAnsi="Book Antiqua"/>
          <w:i/>
          <w:iCs/>
          <w:sz w:val="24"/>
          <w:szCs w:val="24"/>
          <w:lang w:val="en-US"/>
        </w:rPr>
        <w:t xml:space="preserve"> Syariah</w:t>
      </w:r>
      <w:r w:rsidRPr="00585AC0">
        <w:rPr>
          <w:rFonts w:ascii="Book Antiqua" w:hAnsi="Book Antiqua"/>
          <w:sz w:val="24"/>
          <w:szCs w:val="24"/>
          <w:lang w:val="en-US"/>
        </w:rPr>
        <w:t>, 2022)</w:t>
      </w:r>
    </w:p>
    <w:p w14:paraId="712B3D60" w14:textId="5F0A7446" w:rsidR="002927A9" w:rsidRPr="00585AC0" w:rsidRDefault="00FF145D" w:rsidP="002D55FE">
      <w:pP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This illustration shows that acts of benefit at the primary level can cause harm at the tertiary, secondary or primary level. Likewise, </w:t>
      </w:r>
      <w:r w:rsidR="00585AC0" w:rsidRPr="00585AC0">
        <w:rPr>
          <w:rFonts w:ascii="Book Antiqua" w:hAnsi="Book Antiqua"/>
          <w:i/>
          <w:iCs/>
          <w:sz w:val="24"/>
          <w:szCs w:val="24"/>
          <w:lang w:val="en-US"/>
        </w:rPr>
        <w:t>mafsadat</w:t>
      </w:r>
      <w:r w:rsidRPr="00585AC0">
        <w:rPr>
          <w:rFonts w:ascii="Book Antiqua" w:hAnsi="Book Antiqua"/>
          <w:sz w:val="24"/>
          <w:szCs w:val="24"/>
          <w:lang w:val="en-US"/>
        </w:rPr>
        <w:t xml:space="preserve"> can cause benefits that are tertiary, secondary or primary </w:t>
      </w:r>
      <w:r w:rsidRPr="00585AC0">
        <w:rPr>
          <w:rFonts w:ascii="Book Antiqua" w:hAnsi="Book Antiqua"/>
          <w:sz w:val="24"/>
          <w:szCs w:val="24"/>
          <w:lang w:val="en-US"/>
        </w:rPr>
        <w:fldChar w:fldCharType="begin" w:fldLock="1"/>
      </w:r>
      <w:r w:rsidR="00C96143" w:rsidRPr="00585AC0">
        <w:rPr>
          <w:rFonts w:ascii="Book Antiqua" w:hAnsi="Book Antiqua"/>
          <w:sz w:val="24"/>
          <w:szCs w:val="24"/>
          <w:lang w:val="en-US"/>
        </w:rPr>
        <w:instrText>ADDIN CSL_CITATION {"citationItems":[{"id":"ITEM-1","itemData":{"author":[{"dropping-particle":"","family":"Sabil","given":"Jabbar","non-dropping-particle":"","parse-names":false,"suffix":""}],"id":"ITEM-1","issued":{"date-parts":[["2022"]]},"publisher":"RajaGrafindo Persada","publisher-place":"Depok","title":"Maqasid Syariah","type":"book"},"uris":["http://www.mendeley.com/documents/?uuid=36882edc-f6c1-42b2-ae34-ba001badb61a"]}],"mendeley":{"formattedCitation":"(Sabil, 2022a)","plainTextFormattedCitation":"(Sabil, 2022a)","previouslyFormattedCitation":"(Sabil, 2022a)"},"properties":{"noteIndex":0},"schema":"https://github.com/citation-style-language/schema/raw/master/csl-citation.json"}</w:instrText>
      </w:r>
      <w:r w:rsidRPr="00585AC0">
        <w:rPr>
          <w:rFonts w:ascii="Book Antiqua" w:hAnsi="Book Antiqua"/>
          <w:sz w:val="24"/>
          <w:szCs w:val="24"/>
          <w:lang w:val="en-US"/>
        </w:rPr>
        <w:fldChar w:fldCharType="separate"/>
      </w:r>
      <w:r w:rsidRPr="00585AC0">
        <w:rPr>
          <w:rFonts w:ascii="Book Antiqua" w:hAnsi="Book Antiqua"/>
          <w:noProof/>
          <w:sz w:val="24"/>
          <w:szCs w:val="24"/>
          <w:lang w:val="en-US"/>
        </w:rPr>
        <w:t>(Sabil, 2022a)</w:t>
      </w:r>
      <w:r w:rsidRPr="00585AC0">
        <w:rPr>
          <w:rFonts w:ascii="Book Antiqua" w:hAnsi="Book Antiqua"/>
          <w:sz w:val="24"/>
          <w:szCs w:val="24"/>
          <w:lang w:val="en-US"/>
        </w:rPr>
        <w:fldChar w:fldCharType="end"/>
      </w:r>
      <w:r w:rsidRPr="00585AC0">
        <w:rPr>
          <w:rFonts w:ascii="Book Antiqua" w:hAnsi="Book Antiqua"/>
          <w:sz w:val="24"/>
          <w:szCs w:val="24"/>
          <w:lang w:val="en-US"/>
        </w:rPr>
        <w:t>. This problem is complex enough to demand the valuation of benefits from two sides; (1) the legal consequences for women themselves; (2) the legal consequences to his family.</w:t>
      </w:r>
    </w:p>
    <w:p w14:paraId="5EAC8A81" w14:textId="0BF703D7" w:rsidR="00FF145D" w:rsidRPr="00585AC0" w:rsidRDefault="002927A9" w:rsidP="002D55FE">
      <w:pPr>
        <w:spacing w:after="0"/>
        <w:ind w:firstLine="709"/>
        <w:jc w:val="both"/>
        <w:rPr>
          <w:rFonts w:ascii="Book Antiqua" w:hAnsi="Book Antiqua"/>
          <w:sz w:val="24"/>
          <w:szCs w:val="24"/>
          <w:lang w:val="en-US"/>
        </w:rPr>
      </w:pPr>
      <w:r w:rsidRPr="00585AC0">
        <w:rPr>
          <w:rFonts w:ascii="Book Antiqua" w:hAnsi="Book Antiqua"/>
          <w:sz w:val="24"/>
          <w:szCs w:val="24"/>
          <w:lang w:val="en-US"/>
        </w:rPr>
        <w:lastRenderedPageBreak/>
        <w:t xml:space="preserve">As far as the author's observation goes, this issue is included in the context of the preservation of religion </w:t>
      </w:r>
      <w:r w:rsidR="005F6D7C" w:rsidRPr="00585AC0">
        <w:rPr>
          <w:rFonts w:ascii="Book Antiqua" w:hAnsi="Book Antiqua"/>
          <w:i/>
          <w:sz w:val="24"/>
          <w:szCs w:val="24"/>
          <w:lang w:val="en-US"/>
        </w:rPr>
        <w:t>(hifz al-din)</w:t>
      </w:r>
      <w:r w:rsidR="005F6D7C" w:rsidRPr="00585AC0">
        <w:rPr>
          <w:rFonts w:ascii="Book Antiqua" w:hAnsi="Book Antiqua"/>
          <w:sz w:val="24"/>
          <w:szCs w:val="24"/>
          <w:lang w:val="en-US"/>
        </w:rPr>
        <w:t xml:space="preserve"> and the preservation of the soul </w:t>
      </w:r>
      <w:r w:rsidR="005F6D7C" w:rsidRPr="00585AC0">
        <w:rPr>
          <w:rFonts w:ascii="Book Antiqua" w:hAnsi="Book Antiqua"/>
          <w:i/>
          <w:sz w:val="24"/>
          <w:szCs w:val="24"/>
          <w:lang w:val="en-US"/>
        </w:rPr>
        <w:t>(hifz al-naf</w:t>
      </w:r>
      <w:r w:rsidR="005F6D7C" w:rsidRPr="00585AC0">
        <w:rPr>
          <w:rFonts w:ascii="Book Antiqua" w:hAnsi="Book Antiqua"/>
          <w:sz w:val="24"/>
          <w:szCs w:val="24"/>
          <w:lang w:val="en-US"/>
        </w:rPr>
        <w:t xml:space="preserve">s). Although the increase in family income is beneficial, working outside the home can cause </w:t>
      </w:r>
      <w:r w:rsidR="00585AC0" w:rsidRPr="00585AC0">
        <w:rPr>
          <w:rFonts w:ascii="Book Antiqua" w:hAnsi="Book Antiqua"/>
          <w:i/>
          <w:iCs/>
          <w:sz w:val="24"/>
          <w:szCs w:val="24"/>
          <w:lang w:val="en-US"/>
        </w:rPr>
        <w:t>mafsadat</w:t>
      </w:r>
      <w:r w:rsidR="005F6D7C" w:rsidRPr="00585AC0">
        <w:rPr>
          <w:rFonts w:ascii="Book Antiqua" w:hAnsi="Book Antiqua"/>
          <w:sz w:val="24"/>
          <w:szCs w:val="24"/>
          <w:lang w:val="en-US"/>
        </w:rPr>
        <w:t xml:space="preserve">. In terms of the consequences experienced by women themselves, it can damage the maintenance of religion, for example experiencing sexual harassment in the market. As for the consequences for the family, this has the potential to be </w:t>
      </w:r>
      <w:r w:rsidR="00585AC0" w:rsidRPr="00585AC0">
        <w:rPr>
          <w:rFonts w:ascii="Book Antiqua" w:hAnsi="Book Antiqua"/>
          <w:i/>
          <w:iCs/>
          <w:sz w:val="24"/>
          <w:szCs w:val="24"/>
          <w:lang w:val="en-US"/>
        </w:rPr>
        <w:t>mafsadat</w:t>
      </w:r>
      <w:r w:rsidR="005F6D7C" w:rsidRPr="00585AC0">
        <w:rPr>
          <w:rFonts w:ascii="Book Antiqua" w:hAnsi="Book Antiqua"/>
          <w:sz w:val="24"/>
          <w:szCs w:val="24"/>
          <w:lang w:val="en-US"/>
        </w:rPr>
        <w:t xml:space="preserve"> because it can harm the child's </w:t>
      </w:r>
      <w:r w:rsidR="005F6D7C" w:rsidRPr="00013647">
        <w:rPr>
          <w:rFonts w:ascii="Book Antiqua" w:hAnsi="Book Antiqua"/>
          <w:i/>
          <w:iCs/>
          <w:sz w:val="24"/>
          <w:szCs w:val="24"/>
          <w:lang w:val="en-US"/>
        </w:rPr>
        <w:t>hadhanah</w:t>
      </w:r>
      <w:r w:rsidR="005F6D7C" w:rsidRPr="00585AC0">
        <w:rPr>
          <w:rFonts w:ascii="Book Antiqua" w:hAnsi="Book Antiqua"/>
          <w:sz w:val="24"/>
          <w:szCs w:val="24"/>
          <w:lang w:val="en-US"/>
        </w:rPr>
        <w:t xml:space="preserve"> rights which as a result damages the maintenance of the child's soul.</w:t>
      </w:r>
    </w:p>
    <w:p w14:paraId="3F8DB5BD" w14:textId="449D1545" w:rsidR="00FF145D" w:rsidRPr="00585AC0" w:rsidRDefault="00FC2A02" w:rsidP="002D55FE">
      <w:pPr>
        <w:spacing w:after="0"/>
        <w:ind w:firstLine="709"/>
        <w:jc w:val="both"/>
        <w:rPr>
          <w:rFonts w:ascii="Book Antiqua" w:eastAsia="Book Antiqua" w:hAnsi="Book Antiqua" w:cs="Book Antiqua"/>
          <w:b/>
          <w:color w:val="000000"/>
          <w:sz w:val="24"/>
          <w:szCs w:val="24"/>
          <w:lang w:val="en-US"/>
        </w:rPr>
      </w:pPr>
      <w:r w:rsidRPr="00585AC0">
        <w:rPr>
          <w:rFonts w:ascii="Book Antiqua" w:hAnsi="Book Antiqua"/>
          <w:sz w:val="24"/>
          <w:szCs w:val="24"/>
          <w:lang w:val="en-US"/>
        </w:rPr>
        <w:t xml:space="preserve">These </w:t>
      </w:r>
      <w:r w:rsidR="00204577" w:rsidRPr="00204577">
        <w:rPr>
          <w:rFonts w:ascii="Book Antiqua" w:hAnsi="Book Antiqua"/>
          <w:i/>
          <w:iCs/>
          <w:sz w:val="24"/>
          <w:szCs w:val="24"/>
          <w:lang w:val="en-US"/>
        </w:rPr>
        <w:t>maslahat</w:t>
      </w:r>
      <w:r w:rsidRPr="00013647">
        <w:rPr>
          <w:rFonts w:ascii="Book Antiqua" w:hAnsi="Book Antiqua"/>
          <w:i/>
          <w:iCs/>
          <w:sz w:val="24"/>
          <w:szCs w:val="24"/>
          <w:lang w:val="en-US"/>
        </w:rPr>
        <w:t>s</w:t>
      </w:r>
      <w:r w:rsidRPr="00585AC0">
        <w:rPr>
          <w:rFonts w:ascii="Book Antiqua" w:hAnsi="Book Antiqua"/>
          <w:sz w:val="24"/>
          <w:szCs w:val="24"/>
          <w:lang w:val="en-US"/>
        </w:rPr>
        <w:t xml:space="preserve"> must be </w:t>
      </w:r>
      <w:r w:rsidRPr="00013647">
        <w:rPr>
          <w:rFonts w:ascii="Book Antiqua" w:hAnsi="Book Antiqua"/>
          <w:i/>
          <w:iCs/>
          <w:sz w:val="24"/>
          <w:szCs w:val="24"/>
          <w:lang w:val="en-US"/>
        </w:rPr>
        <w:t>tarjih</w:t>
      </w:r>
      <w:r w:rsidRPr="00585AC0">
        <w:rPr>
          <w:rFonts w:ascii="Book Antiqua" w:hAnsi="Book Antiqua"/>
          <w:sz w:val="24"/>
          <w:szCs w:val="24"/>
          <w:lang w:val="en-US"/>
        </w:rPr>
        <w:t xml:space="preserve"> based on the concept of the validity of </w:t>
      </w:r>
      <w:r w:rsidR="00013647" w:rsidRPr="00013647">
        <w:rPr>
          <w:rFonts w:ascii="Book Antiqua" w:hAnsi="Book Antiqua"/>
          <w:i/>
          <w:iCs/>
          <w:sz w:val="24"/>
          <w:szCs w:val="24"/>
          <w:lang w:val="en-US"/>
        </w:rPr>
        <w:t>maqashid</w:t>
      </w:r>
      <w:r w:rsidRPr="00013647">
        <w:rPr>
          <w:rFonts w:ascii="Book Antiqua" w:hAnsi="Book Antiqua"/>
          <w:i/>
          <w:iCs/>
          <w:sz w:val="24"/>
          <w:szCs w:val="24"/>
          <w:lang w:val="en-US"/>
        </w:rPr>
        <w:t xml:space="preserve"> al-khalq </w:t>
      </w:r>
      <w:r w:rsidRPr="00585AC0">
        <w:rPr>
          <w:rFonts w:ascii="Book Antiqua" w:hAnsi="Book Antiqua"/>
          <w:sz w:val="24"/>
          <w:szCs w:val="24"/>
          <w:lang w:val="en-US"/>
        </w:rPr>
        <w:t xml:space="preserve">which is specific and casuistic </w:t>
      </w:r>
      <w:r w:rsidR="00FF145D" w:rsidRPr="00585AC0">
        <w:rPr>
          <w:rStyle w:val="FootnoteReference"/>
          <w:rFonts w:ascii="Book Antiqua" w:hAnsi="Book Antiqua"/>
          <w:sz w:val="24"/>
          <w:szCs w:val="24"/>
          <w:lang w:val="en-US"/>
        </w:rPr>
        <w:fldChar w:fldCharType="begin" w:fldLock="1"/>
      </w:r>
      <w:r w:rsidR="00C96143" w:rsidRPr="00585AC0">
        <w:rPr>
          <w:rFonts w:ascii="Book Antiqua" w:hAnsi="Book Antiqua" w:cs="Calibri"/>
          <w:sz w:val="24"/>
          <w:szCs w:val="24"/>
          <w:lang w:val="en-US"/>
        </w:rPr>
        <w:instrText>ADDIN CSL_CITATION {"citationItems":[{"id":"ITEM-1","itemData":{"author":[{"dropping-particle":"","family":"Sabil","given":"Jabbar","non-dropping-particle":"","parse-names":false,"suffix":""}],"id":"ITEM-1","issued":{"date-parts":[["2018"]]},"publisher":"Sahifah","publisher-place":"Banda Aceh","title":"Validitas Maqā</w:instrText>
      </w:r>
      <w:r w:rsidR="00C96143" w:rsidRPr="00585AC0">
        <w:rPr>
          <w:rFonts w:ascii="Cambria" w:hAnsi="Cambria" w:cs="Cambria"/>
          <w:sz w:val="24"/>
          <w:szCs w:val="24"/>
          <w:lang w:val="en-US"/>
        </w:rPr>
        <w:instrText>ṣ</w:instrText>
      </w:r>
      <w:r w:rsidR="00C96143" w:rsidRPr="00585AC0">
        <w:rPr>
          <w:rFonts w:ascii="Book Antiqua" w:hAnsi="Book Antiqua" w:cs="Calibri"/>
          <w:sz w:val="24"/>
          <w:szCs w:val="24"/>
          <w:lang w:val="en-US"/>
        </w:rPr>
        <w:instrText>id Al-Khalq","type":"book"},"uris":["http://www.mendeley.com/documents/?uuid=e550041d-b2fe-4b48-b850-f5ee37f1a13f"]}],"mendeley":{"formattedCitation":"(Sabil, 2018)","plainTextFormattedCitation":"(Sabil, 2018)","previouslyFormattedCitation":"(Sabil, 2018)"},"properties":{"noteIndex":0},"schema":"https://github.com/citation-style-language/schema/raw/master/csl-citation.json"}</w:instrText>
      </w:r>
      <w:r w:rsidR="00FF145D" w:rsidRPr="00585AC0">
        <w:rPr>
          <w:rStyle w:val="FootnoteReference"/>
          <w:rFonts w:ascii="Book Antiqua" w:hAnsi="Book Antiqua"/>
          <w:sz w:val="24"/>
          <w:szCs w:val="24"/>
          <w:lang w:val="en-US"/>
        </w:rPr>
        <w:fldChar w:fldCharType="separate"/>
      </w:r>
      <w:r w:rsidR="00FF145D" w:rsidRPr="00585AC0">
        <w:rPr>
          <w:rFonts w:ascii="Book Antiqua" w:hAnsi="Book Antiqua" w:cs="Calibri"/>
          <w:noProof/>
          <w:sz w:val="24"/>
          <w:szCs w:val="24"/>
          <w:lang w:val="en-US"/>
        </w:rPr>
        <w:t>(Sabil, 2018)</w:t>
      </w:r>
      <w:r w:rsidR="00FF145D" w:rsidRPr="00585AC0">
        <w:rPr>
          <w:rStyle w:val="FootnoteReference"/>
          <w:rFonts w:ascii="Book Antiqua" w:hAnsi="Book Antiqua"/>
          <w:sz w:val="24"/>
          <w:szCs w:val="24"/>
          <w:lang w:val="en-US"/>
        </w:rPr>
        <w:fldChar w:fldCharType="end"/>
      </w:r>
      <w:r w:rsidRPr="00585AC0">
        <w:rPr>
          <w:rFonts w:ascii="Book Antiqua" w:hAnsi="Book Antiqua"/>
          <w:sz w:val="24"/>
          <w:szCs w:val="24"/>
          <w:lang w:val="en-US"/>
        </w:rPr>
        <w:t xml:space="preserve">. This prompted the author to conduct research that questioned the criteria for </w:t>
      </w:r>
      <w:r w:rsidR="00204577" w:rsidRPr="00204577">
        <w:rPr>
          <w:rFonts w:ascii="Book Antiqua" w:hAnsi="Book Antiqua"/>
          <w:i/>
          <w:iCs/>
          <w:sz w:val="24"/>
          <w:szCs w:val="24"/>
          <w:lang w:val="en-US"/>
        </w:rPr>
        <w:t>maslahat</w:t>
      </w:r>
      <w:r w:rsidRPr="00585AC0">
        <w:rPr>
          <w:rFonts w:ascii="Book Antiqua" w:hAnsi="Book Antiqua"/>
          <w:sz w:val="24"/>
          <w:szCs w:val="24"/>
          <w:lang w:val="en-US"/>
        </w:rPr>
        <w:t xml:space="preserve"> </w:t>
      </w:r>
      <w:r w:rsidR="00585AC0" w:rsidRPr="00585AC0">
        <w:rPr>
          <w:rFonts w:ascii="Book Antiqua" w:hAnsi="Book Antiqua"/>
          <w:i/>
          <w:iCs/>
          <w:sz w:val="24"/>
          <w:szCs w:val="24"/>
          <w:lang w:val="en-US"/>
        </w:rPr>
        <w:t>mafsadat</w:t>
      </w:r>
      <w:r w:rsidRPr="00585AC0">
        <w:rPr>
          <w:rFonts w:ascii="Book Antiqua" w:hAnsi="Book Antiqua"/>
          <w:sz w:val="24"/>
          <w:szCs w:val="24"/>
          <w:lang w:val="en-US"/>
        </w:rPr>
        <w:t xml:space="preserve"> in women's involvement </w:t>
      </w:r>
      <w:r w:rsidR="00013647">
        <w:rPr>
          <w:rFonts w:ascii="Book Antiqua" w:hAnsi="Book Antiqua"/>
          <w:sz w:val="24"/>
          <w:szCs w:val="24"/>
          <w:lang w:val="en-US"/>
        </w:rPr>
        <w:t>in fulfilling</w:t>
      </w:r>
      <w:r w:rsidRPr="00585AC0">
        <w:rPr>
          <w:rFonts w:ascii="Book Antiqua" w:hAnsi="Book Antiqua"/>
          <w:sz w:val="24"/>
          <w:szCs w:val="24"/>
          <w:lang w:val="en-US"/>
        </w:rPr>
        <w:t xml:space="preserve"> family support. The research was conducted from the perspective of </w:t>
      </w:r>
      <w:r w:rsidR="00013647" w:rsidRPr="00013647">
        <w:rPr>
          <w:rFonts w:ascii="Book Antiqua" w:hAnsi="Book Antiqua"/>
          <w:i/>
          <w:iCs/>
          <w:sz w:val="24"/>
          <w:szCs w:val="24"/>
          <w:lang w:val="en-US"/>
        </w:rPr>
        <w:t>maqashid</w:t>
      </w:r>
      <w:r w:rsidRPr="00585AC0">
        <w:rPr>
          <w:rFonts w:ascii="Book Antiqua" w:hAnsi="Book Antiqua"/>
          <w:sz w:val="24"/>
          <w:szCs w:val="24"/>
          <w:lang w:val="en-US"/>
        </w:rPr>
        <w:t xml:space="preserve"> sharia with a sample located in the Jantho market.</w:t>
      </w:r>
    </w:p>
    <w:p w14:paraId="318BAC6C" w14:textId="77777777" w:rsidR="00C96143" w:rsidRPr="00585AC0" w:rsidRDefault="00C96143" w:rsidP="002D55FE">
      <w:pPr>
        <w:spacing w:after="0"/>
        <w:jc w:val="both"/>
        <w:rPr>
          <w:rFonts w:ascii="Book Antiqua" w:eastAsia="Book Antiqua" w:hAnsi="Book Antiqua" w:cs="Book Antiqua"/>
          <w:b/>
          <w:color w:val="000000"/>
          <w:sz w:val="24"/>
          <w:szCs w:val="24"/>
          <w:lang w:val="en-US"/>
        </w:rPr>
      </w:pPr>
    </w:p>
    <w:p w14:paraId="2334385E" w14:textId="77777777" w:rsidR="00401B49" w:rsidRPr="00585AC0" w:rsidRDefault="00842C51" w:rsidP="002D55FE">
      <w:pPr>
        <w:pBdr>
          <w:top w:val="nil"/>
          <w:left w:val="nil"/>
          <w:bottom w:val="nil"/>
          <w:right w:val="nil"/>
          <w:between w:val="nil"/>
        </w:pBdr>
        <w:spacing w:after="0"/>
        <w:jc w:val="both"/>
        <w:rPr>
          <w:rFonts w:ascii="Book Antiqua" w:eastAsia="Book Antiqua" w:hAnsi="Book Antiqua" w:cs="Book Antiqua"/>
          <w:b/>
          <w:color w:val="000000"/>
          <w:sz w:val="24"/>
          <w:szCs w:val="24"/>
          <w:lang w:val="en-US"/>
        </w:rPr>
      </w:pPr>
      <w:r w:rsidRPr="00585AC0">
        <w:rPr>
          <w:rFonts w:ascii="Book Antiqua" w:eastAsia="Book Antiqua" w:hAnsi="Book Antiqua" w:cs="Book Antiqua"/>
          <w:b/>
          <w:color w:val="000000"/>
          <w:sz w:val="24"/>
          <w:szCs w:val="24"/>
          <w:lang w:val="en-US"/>
        </w:rPr>
        <w:t>Research Methods</w:t>
      </w:r>
    </w:p>
    <w:p w14:paraId="584648C4" w14:textId="3F92428A" w:rsidR="00565F1E" w:rsidRPr="00585AC0" w:rsidRDefault="002F2AA4" w:rsidP="002D55FE">
      <w:pP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This study is included in empirical legal research in the context of the discovery of unwritten law. This study uses the  </w:t>
      </w:r>
      <w:r w:rsidRPr="00013647">
        <w:rPr>
          <w:rFonts w:ascii="Book Antiqua" w:hAnsi="Book Antiqua"/>
          <w:i/>
          <w:iCs/>
          <w:sz w:val="24"/>
          <w:szCs w:val="24"/>
          <w:lang w:val="en-US"/>
        </w:rPr>
        <w:t>maqas</w:t>
      </w:r>
      <w:r w:rsidR="00013647" w:rsidRPr="00013647">
        <w:rPr>
          <w:rFonts w:ascii="Book Antiqua" w:hAnsi="Book Antiqua"/>
          <w:i/>
          <w:iCs/>
          <w:sz w:val="24"/>
          <w:szCs w:val="24"/>
          <w:lang w:val="en-US"/>
        </w:rPr>
        <w:t>h</w:t>
      </w:r>
      <w:r w:rsidRPr="00013647">
        <w:rPr>
          <w:rFonts w:ascii="Book Antiqua" w:hAnsi="Book Antiqua"/>
          <w:i/>
          <w:iCs/>
          <w:sz w:val="24"/>
          <w:szCs w:val="24"/>
          <w:lang w:val="en-US"/>
        </w:rPr>
        <w:t xml:space="preserve">id </w:t>
      </w:r>
      <w:r w:rsidR="00013647" w:rsidRPr="00013647">
        <w:rPr>
          <w:rFonts w:ascii="Book Antiqua" w:hAnsi="Book Antiqua"/>
          <w:i/>
          <w:iCs/>
          <w:sz w:val="24"/>
          <w:szCs w:val="24"/>
          <w:lang w:val="en-US"/>
        </w:rPr>
        <w:t>sharia</w:t>
      </w:r>
      <w:r w:rsidR="00013647">
        <w:rPr>
          <w:rFonts w:ascii="Book Antiqua" w:hAnsi="Book Antiqua"/>
          <w:sz w:val="24"/>
          <w:szCs w:val="24"/>
          <w:lang w:val="en-US"/>
        </w:rPr>
        <w:t xml:space="preserve"> </w:t>
      </w:r>
      <w:r w:rsidRPr="00585AC0">
        <w:rPr>
          <w:rFonts w:ascii="Book Antiqua" w:hAnsi="Book Antiqua"/>
          <w:sz w:val="24"/>
          <w:szCs w:val="24"/>
          <w:lang w:val="en-US"/>
        </w:rPr>
        <w:t xml:space="preserve">approach which some authors refer to as </w:t>
      </w:r>
      <w:r w:rsidR="00565F1E" w:rsidRPr="00585AC0">
        <w:rPr>
          <w:rFonts w:ascii="Book Antiqua" w:hAnsi="Book Antiqua"/>
          <w:i/>
          <w:iCs/>
          <w:sz w:val="24"/>
          <w:szCs w:val="24"/>
          <w:lang w:val="en-US"/>
        </w:rPr>
        <w:t>Al-ijtihad al-</w:t>
      </w:r>
      <w:r w:rsidR="00013647" w:rsidRPr="00013647">
        <w:rPr>
          <w:rFonts w:ascii="Book Antiqua" w:hAnsi="Book Antiqua"/>
          <w:i/>
          <w:iCs/>
          <w:sz w:val="24"/>
          <w:szCs w:val="24"/>
          <w:lang w:val="en-US"/>
        </w:rPr>
        <w:t>Maqashid</w:t>
      </w:r>
      <w:r w:rsidR="00565F1E" w:rsidRPr="00585AC0">
        <w:rPr>
          <w:rFonts w:ascii="Book Antiqua" w:hAnsi="Book Antiqua"/>
          <w:i/>
          <w:iCs/>
          <w:sz w:val="24"/>
          <w:szCs w:val="24"/>
          <w:lang w:val="en-US"/>
        </w:rPr>
        <w:t xml:space="preserve">i </w:t>
      </w:r>
      <w:r w:rsidR="00565F1E" w:rsidRPr="00585AC0">
        <w:rPr>
          <w:rFonts w:ascii="Book Antiqua" w:hAnsi="Book Antiqua"/>
          <w:sz w:val="24"/>
          <w:szCs w:val="24"/>
          <w:lang w:val="en-US"/>
        </w:rPr>
        <w:fldChar w:fldCharType="begin" w:fldLock="1"/>
      </w:r>
      <w:r w:rsidR="000E7EB3" w:rsidRPr="00585AC0">
        <w:rPr>
          <w:rFonts w:ascii="Book Antiqua" w:hAnsi="Book Antiqua"/>
          <w:sz w:val="24"/>
          <w:szCs w:val="24"/>
          <w:lang w:val="en-US"/>
        </w:rPr>
        <w:instrText>ADDIN CSL_CITATION {"citationItems":[{"id":"ITEM-1","itemData":{"author":[{"dropping-particle":"","family":"Al-Khādimī","given":"Nūr al-Dīn ibn Mukhtār","non-dropping-particle":"","parse-names":false,"suffix":""}],"id":"ITEM-1","issued":{"date-parts":[["1998"]]},"publisher":"Wizārat Awqāf wa Syu’ūn al-Islāmiyyah","publisher-place":"Qatar","title":"Al-Ijtihād al-Maqā</w:instrText>
      </w:r>
      <w:r w:rsidR="000E7EB3" w:rsidRPr="00585AC0">
        <w:rPr>
          <w:rFonts w:ascii="Cambria" w:hAnsi="Cambria" w:cs="Cambria"/>
          <w:sz w:val="24"/>
          <w:szCs w:val="24"/>
          <w:lang w:val="en-US"/>
        </w:rPr>
        <w:instrText>ṣ</w:instrText>
      </w:r>
      <w:r w:rsidR="000E7EB3" w:rsidRPr="00585AC0">
        <w:rPr>
          <w:rFonts w:ascii="Book Antiqua" w:hAnsi="Book Antiqua"/>
          <w:sz w:val="24"/>
          <w:szCs w:val="24"/>
          <w:lang w:val="en-US"/>
        </w:rPr>
        <w:instrText>id</w:instrText>
      </w:r>
      <w:r w:rsidR="000E7EB3" w:rsidRPr="00585AC0">
        <w:rPr>
          <w:rFonts w:ascii="Book Antiqua" w:hAnsi="Book Antiqua" w:cs="Book Antiqua"/>
          <w:sz w:val="24"/>
          <w:szCs w:val="24"/>
          <w:lang w:val="en-US"/>
        </w:rPr>
        <w:instrText>ī</w:instrText>
      </w:r>
      <w:r w:rsidR="000E7EB3" w:rsidRPr="00585AC0">
        <w:rPr>
          <w:rFonts w:ascii="Book Antiqua" w:hAnsi="Book Antiqua"/>
          <w:sz w:val="24"/>
          <w:szCs w:val="24"/>
          <w:lang w:val="en-US"/>
        </w:rPr>
        <w:instrText xml:space="preserve">: </w:instrText>
      </w:r>
      <w:r w:rsidR="000E7EB3" w:rsidRPr="00585AC0">
        <w:rPr>
          <w:rFonts w:ascii="Cambria" w:hAnsi="Cambria" w:cs="Cambria"/>
          <w:sz w:val="24"/>
          <w:szCs w:val="24"/>
          <w:lang w:val="en-US"/>
        </w:rPr>
        <w:instrText>Ḥ</w:instrText>
      </w:r>
      <w:r w:rsidR="000E7EB3" w:rsidRPr="00585AC0">
        <w:rPr>
          <w:rFonts w:ascii="Book Antiqua" w:hAnsi="Book Antiqua"/>
          <w:sz w:val="24"/>
          <w:szCs w:val="24"/>
          <w:lang w:val="en-US"/>
        </w:rPr>
        <w:instrText xml:space="preserve">ujjiyatuhu, </w:instrText>
      </w:r>
      <w:r w:rsidR="000E7EB3" w:rsidRPr="00585AC0">
        <w:rPr>
          <w:rFonts w:ascii="Cambria" w:hAnsi="Cambria" w:cs="Cambria"/>
          <w:sz w:val="24"/>
          <w:szCs w:val="24"/>
          <w:lang w:val="en-US"/>
        </w:rPr>
        <w:instrText>Ḍ</w:instrText>
      </w:r>
      <w:r w:rsidR="000E7EB3" w:rsidRPr="00585AC0">
        <w:rPr>
          <w:rFonts w:ascii="Book Antiqua" w:hAnsi="Book Antiqua"/>
          <w:sz w:val="24"/>
          <w:szCs w:val="24"/>
          <w:lang w:val="en-US"/>
        </w:rPr>
        <w:instrText>aw</w:instrText>
      </w:r>
      <w:r w:rsidR="000E7EB3" w:rsidRPr="00585AC0">
        <w:rPr>
          <w:rFonts w:ascii="Book Antiqua" w:hAnsi="Book Antiqua" w:cs="Book Antiqua"/>
          <w:sz w:val="24"/>
          <w:szCs w:val="24"/>
          <w:lang w:val="en-US"/>
        </w:rPr>
        <w:instrText>ā</w:instrText>
      </w:r>
      <w:r w:rsidR="000E7EB3" w:rsidRPr="00585AC0">
        <w:rPr>
          <w:rFonts w:ascii="Book Antiqua" w:hAnsi="Book Antiqua"/>
          <w:sz w:val="24"/>
          <w:szCs w:val="24"/>
          <w:lang w:val="en-US"/>
        </w:rPr>
        <w:instrText>bi</w:instrText>
      </w:r>
      <w:r w:rsidR="000E7EB3" w:rsidRPr="00585AC0">
        <w:rPr>
          <w:rFonts w:ascii="Cambria" w:hAnsi="Cambria" w:cs="Cambria"/>
          <w:sz w:val="24"/>
          <w:szCs w:val="24"/>
          <w:lang w:val="en-US"/>
        </w:rPr>
        <w:instrText>ṭ</w:instrText>
      </w:r>
      <w:r w:rsidR="000E7EB3" w:rsidRPr="00585AC0">
        <w:rPr>
          <w:rFonts w:ascii="Book Antiqua" w:hAnsi="Book Antiqua"/>
          <w:sz w:val="24"/>
          <w:szCs w:val="24"/>
          <w:lang w:val="en-US"/>
        </w:rPr>
        <w:instrText>uhu wa Maj</w:instrText>
      </w:r>
      <w:r w:rsidR="000E7EB3" w:rsidRPr="00585AC0">
        <w:rPr>
          <w:rFonts w:ascii="Book Antiqua" w:hAnsi="Book Antiqua" w:cs="Book Antiqua"/>
          <w:sz w:val="24"/>
          <w:szCs w:val="24"/>
          <w:lang w:val="en-US"/>
        </w:rPr>
        <w:instrText>ā</w:instrText>
      </w:r>
      <w:r w:rsidR="000E7EB3" w:rsidRPr="00585AC0">
        <w:rPr>
          <w:rFonts w:ascii="Book Antiqua" w:hAnsi="Book Antiqua"/>
          <w:sz w:val="24"/>
          <w:szCs w:val="24"/>
          <w:lang w:val="en-US"/>
        </w:rPr>
        <w:instrText>l</w:instrText>
      </w:r>
      <w:r w:rsidR="000E7EB3" w:rsidRPr="00585AC0">
        <w:rPr>
          <w:rFonts w:ascii="Book Antiqua" w:hAnsi="Book Antiqua" w:cs="Book Antiqua"/>
          <w:sz w:val="24"/>
          <w:szCs w:val="24"/>
          <w:lang w:val="en-US"/>
        </w:rPr>
        <w:instrText>ā</w:instrText>
      </w:r>
      <w:r w:rsidR="000E7EB3" w:rsidRPr="00585AC0">
        <w:rPr>
          <w:rFonts w:ascii="Book Antiqua" w:hAnsi="Book Antiqua"/>
          <w:sz w:val="24"/>
          <w:szCs w:val="24"/>
          <w:lang w:val="en-US"/>
        </w:rPr>
        <w:instrText>tuhu","type":"book"},"uris":["http://www.mendeley.com/documents/?uuid=f2fe605f-c353-42e7-ad68-b1c953a7af77"]}],"mendeley":{"formattedCitation":"(Al-Kh</w:instrText>
      </w:r>
      <w:r w:rsidR="000E7EB3" w:rsidRPr="00585AC0">
        <w:rPr>
          <w:rFonts w:ascii="Book Antiqua" w:hAnsi="Book Antiqua" w:cs="Book Antiqua"/>
          <w:sz w:val="24"/>
          <w:szCs w:val="24"/>
          <w:lang w:val="en-US"/>
        </w:rPr>
        <w:instrText>ā</w:instrText>
      </w:r>
      <w:r w:rsidR="000E7EB3" w:rsidRPr="00585AC0">
        <w:rPr>
          <w:rFonts w:ascii="Book Antiqua" w:hAnsi="Book Antiqua"/>
          <w:sz w:val="24"/>
          <w:szCs w:val="24"/>
          <w:lang w:val="en-US"/>
        </w:rPr>
        <w:instrText>dimī, 1998)","plainTextFormattedCitation":"(Al-Khādimī, 1998)","previouslyFormattedCitation":"(Al-Khādimī, 1998)"},"properties":{"noteIndex":0},"schema":"https://github.com/citation-style-language/schema/raw/master/csl-citation.json"}</w:instrText>
      </w:r>
      <w:r w:rsidR="00565F1E" w:rsidRPr="00585AC0">
        <w:rPr>
          <w:rFonts w:ascii="Book Antiqua" w:hAnsi="Book Antiqua"/>
          <w:sz w:val="24"/>
          <w:szCs w:val="24"/>
          <w:lang w:val="en-US"/>
        </w:rPr>
        <w:fldChar w:fldCharType="separate"/>
      </w:r>
      <w:r w:rsidR="00565F1E" w:rsidRPr="00585AC0">
        <w:rPr>
          <w:rFonts w:ascii="Book Antiqua" w:hAnsi="Book Antiqua"/>
          <w:noProof/>
          <w:sz w:val="24"/>
          <w:szCs w:val="24"/>
          <w:lang w:val="en-US"/>
        </w:rPr>
        <w:t>(Al-Khādimī, 1998)</w:t>
      </w:r>
      <w:r w:rsidR="00565F1E" w:rsidRPr="00585AC0">
        <w:rPr>
          <w:rFonts w:ascii="Book Antiqua" w:hAnsi="Book Antiqua"/>
          <w:sz w:val="24"/>
          <w:szCs w:val="24"/>
          <w:lang w:val="en-US"/>
        </w:rPr>
        <w:fldChar w:fldCharType="end"/>
      </w:r>
      <w:r w:rsidR="00565F1E" w:rsidRPr="00585AC0">
        <w:rPr>
          <w:rFonts w:ascii="Book Antiqua" w:hAnsi="Book Antiqua"/>
          <w:sz w:val="24"/>
          <w:szCs w:val="24"/>
          <w:lang w:val="en-US"/>
        </w:rPr>
        <w:t xml:space="preserve">. Methodologically, this study combines prescriptive legal research with descriptive social research. The social research method is used in the context of data collection so that facts can be described objectively </w:t>
      </w:r>
      <w:r w:rsidR="000E7EB3" w:rsidRPr="00585AC0">
        <w:rPr>
          <w:rFonts w:ascii="Book Antiqua" w:hAnsi="Book Antiqua"/>
          <w:sz w:val="24"/>
          <w:szCs w:val="24"/>
          <w:lang w:val="en-US"/>
        </w:rPr>
        <w:fldChar w:fldCharType="begin" w:fldLock="1"/>
      </w:r>
      <w:r w:rsidR="00B877BF" w:rsidRPr="00585AC0">
        <w:rPr>
          <w:rFonts w:ascii="Book Antiqua" w:hAnsi="Book Antiqua"/>
          <w:sz w:val="24"/>
          <w:szCs w:val="24"/>
          <w:lang w:val="en-US"/>
        </w:rPr>
        <w:instrText>ADDIN CSL_CITATION {"citationItems":[{"id":"ITEM-1","itemData":{"DOI":"10.22146/MH.V35I1.5284","ISSN":"2443-0994","abstract":"Abstract\nLegal scientists state that there is a paradigm shift in legal research. Anomalies arise when researchers apply reflective thinking to middle-order theories of legal scholarship. In this case, the legal paradigm could be fallen by a paradigm that comes from outside the legal sciences. The lack of understanding of the concepts that still apply in legal science is the cause of the chaos of the legal research paradigm. This problem is studied using philosophy as an approach and a method. This paper concludes that legal research can develop a paradigm if it focuses on hermeneutical interpretation. As for the social research method, it is limited as a tool to reveal facts only.\n&amp;nbsp;\nAbstrak\nAhli hukum menyatakan adanya pergulatan paradigma dalam penelitian hukum. Anomali muncul manakala peneliti menerapkan pemikiran reflektif terhadap teori orde tengah keilmuan hukum. Dalam hal ini, paradigma hukum bisa diruntuhkan oleh paradigma dari luar keilmuan hukum. Ketidakpahaman terhadap konsep-konsep yang berlaku tetap dalam keilmuan hukum menjadi sebab kekacauan paradigma penelitian hukum. Masalah ini dikaji dengan menggunakan filsafat sebagai pendekatan dan juga metode. Tulisan ini sampai pada simpulan bahwa penelitian hukum dapat mengembangkan paradigma jika fokus pada interpretasi hermeneutika. Adapun metode penelitian sosial, dibatasi sebagai alat untuk mengungkap fakta semata.","author":[{"dropping-particle":"","family":"Sabil","given":"Jabbar","non-dropping-particle":"","parse-names":false,"suffix":""}],"container-title":"Mimbar Hukum","id":"ITEM-1","issue":"1","issued":{"date-parts":[["2023","6","30"]]},"page":"133-157","title":"KERANCUAN PARADIGMA DALAM PENELITIAN HUKUM EMPIRIS (ANALISIS MATRIKS DISIPLINER MENURUT AULIS AARNIO)","type":"article-journal","volume":"35"},"uris":["http://www.mendeley.com/documents/?uuid=0b8dadc8-001d-330a-8080-e1a9513aa692"]}],"mendeley":{"formattedCitation":"(Sabil, 2023b)","plainTextFormattedCitation":"(Sabil, 2023b)","previouslyFormattedCitation":"(Sabil, 2023b)"},"properties":{"noteIndex":0},"schema":"https://github.com/citation-style-language/schema/raw/master/csl-citation.json"}</w:instrText>
      </w:r>
      <w:r w:rsidR="000E7EB3" w:rsidRPr="00585AC0">
        <w:rPr>
          <w:rFonts w:ascii="Book Antiqua" w:hAnsi="Book Antiqua"/>
          <w:sz w:val="24"/>
          <w:szCs w:val="24"/>
          <w:lang w:val="en-US"/>
        </w:rPr>
        <w:fldChar w:fldCharType="separate"/>
      </w:r>
      <w:r w:rsidR="0066028C" w:rsidRPr="00585AC0">
        <w:rPr>
          <w:rFonts w:ascii="Book Antiqua" w:hAnsi="Book Antiqua"/>
          <w:noProof/>
          <w:sz w:val="24"/>
          <w:szCs w:val="24"/>
          <w:lang w:val="en-US"/>
        </w:rPr>
        <w:t>(Sabil, 2023b)</w:t>
      </w:r>
      <w:r w:rsidR="000E7EB3" w:rsidRPr="00585AC0">
        <w:rPr>
          <w:rFonts w:ascii="Book Antiqua" w:hAnsi="Book Antiqua"/>
          <w:sz w:val="24"/>
          <w:szCs w:val="24"/>
          <w:lang w:val="en-US"/>
        </w:rPr>
        <w:fldChar w:fldCharType="end"/>
      </w:r>
      <w:r w:rsidR="00565F1E" w:rsidRPr="00585AC0">
        <w:rPr>
          <w:rFonts w:ascii="Book Antiqua" w:hAnsi="Book Antiqua"/>
          <w:sz w:val="24"/>
          <w:szCs w:val="24"/>
          <w:lang w:val="en-US"/>
        </w:rPr>
        <w:t>. For this reason, the author uses a type of case study research (</w:t>
      </w:r>
      <w:r w:rsidR="00E807BD" w:rsidRPr="00585AC0">
        <w:rPr>
          <w:rFonts w:ascii="Book Antiqua" w:hAnsi="Book Antiqua"/>
          <w:i/>
          <w:iCs/>
          <w:sz w:val="24"/>
          <w:szCs w:val="24"/>
          <w:lang w:val="en-US"/>
        </w:rPr>
        <w:t>case study</w:t>
      </w:r>
      <w:r w:rsidR="00E807BD" w:rsidRPr="00585AC0">
        <w:rPr>
          <w:rFonts w:ascii="Book Antiqua" w:hAnsi="Book Antiqua"/>
          <w:sz w:val="24"/>
          <w:szCs w:val="24"/>
          <w:lang w:val="en-US"/>
        </w:rPr>
        <w:t>) that seeks to find meaning, process</w:t>
      </w:r>
      <w:r w:rsidR="00013647">
        <w:rPr>
          <w:rFonts w:ascii="Book Antiqua" w:hAnsi="Book Antiqua"/>
          <w:sz w:val="24"/>
          <w:szCs w:val="24"/>
          <w:lang w:val="en-US"/>
        </w:rPr>
        <w:t>,</w:t>
      </w:r>
      <w:r w:rsidR="00E807BD" w:rsidRPr="00585AC0">
        <w:rPr>
          <w:rFonts w:ascii="Book Antiqua" w:hAnsi="Book Antiqua"/>
          <w:sz w:val="24"/>
          <w:szCs w:val="24"/>
          <w:lang w:val="en-US"/>
        </w:rPr>
        <w:t xml:space="preserve"> and deep understanding in individuals, groups or situations </w:t>
      </w:r>
      <w:r w:rsidR="004B532B" w:rsidRPr="00585AC0">
        <w:rPr>
          <w:rFonts w:ascii="Book Antiqua" w:hAnsi="Book Antiqua"/>
          <w:sz w:val="24"/>
          <w:szCs w:val="24"/>
          <w:lang w:val="en-US"/>
        </w:rPr>
        <w:fldChar w:fldCharType="begin" w:fldLock="1"/>
      </w:r>
      <w:r w:rsidR="00320D6D" w:rsidRPr="00585AC0">
        <w:rPr>
          <w:rFonts w:ascii="Book Antiqua" w:hAnsi="Book Antiqua"/>
          <w:sz w:val="24"/>
          <w:szCs w:val="24"/>
          <w:lang w:val="en-US"/>
        </w:rPr>
        <w:instrText>ADDIN CSL_CITATION {"citationItems":[{"id":"ITEM-1","itemData":{"author":[{"dropping-particle":"","family":"Emzir","given":"","non-dropping-particle":"","parse-names":false,"suffix":""}],"id":"ITEM-1","issued":{"date-parts":[["2014"]]},"publisher":"Rajawali Pers","publisher-place":"Depok","title":"Metodologi Penelitian Kualitatif: Analisis Data","type":"book"},"uris":["http://www.mendeley.com/documents/?uuid=d089fcd0-2ffb-4b3c-a54f-47826a0bf1e9"]}],"mendeley":{"formattedCitation":"(Emzir, 2014)","plainTextFormattedCitation":"(Emzir, 2014)","previouslyFormattedCitation":"(Emzir, 2014)"},"properties":{"noteIndex":0},"schema":"https://github.com/citation-style-language/schema/raw/master/csl-citation.json"}</w:instrText>
      </w:r>
      <w:r w:rsidR="004B532B" w:rsidRPr="00585AC0">
        <w:rPr>
          <w:rFonts w:ascii="Book Antiqua" w:hAnsi="Book Antiqua"/>
          <w:sz w:val="24"/>
          <w:szCs w:val="24"/>
          <w:lang w:val="en-US"/>
        </w:rPr>
        <w:fldChar w:fldCharType="separate"/>
      </w:r>
      <w:r w:rsidR="004B532B" w:rsidRPr="00585AC0">
        <w:rPr>
          <w:rFonts w:ascii="Book Antiqua" w:hAnsi="Book Antiqua"/>
          <w:noProof/>
          <w:sz w:val="24"/>
          <w:szCs w:val="24"/>
          <w:lang w:val="en-US"/>
        </w:rPr>
        <w:t>(Emzir, 2014)</w:t>
      </w:r>
      <w:r w:rsidR="004B532B" w:rsidRPr="00585AC0">
        <w:rPr>
          <w:rFonts w:ascii="Book Antiqua" w:hAnsi="Book Antiqua"/>
          <w:sz w:val="24"/>
          <w:szCs w:val="24"/>
          <w:lang w:val="en-US"/>
        </w:rPr>
        <w:fldChar w:fldCharType="end"/>
      </w:r>
      <w:r w:rsidR="00E807BD" w:rsidRPr="00585AC0">
        <w:rPr>
          <w:rFonts w:ascii="Book Antiqua" w:hAnsi="Book Antiqua"/>
          <w:sz w:val="24"/>
          <w:szCs w:val="24"/>
          <w:lang w:val="en-US"/>
        </w:rPr>
        <w:t>. The facts found in the field are brought at the level of prescriptive analysis so that they arrive at the discovery of unwritten laws.</w:t>
      </w:r>
    </w:p>
    <w:p w14:paraId="2DAD1AFF" w14:textId="66C9207E" w:rsidR="00C96143" w:rsidRPr="00585AC0" w:rsidRDefault="000E7EB3" w:rsidP="002D55FE">
      <w:pP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The data collection method in this study is included in the type of qualitative research, where the researcher is the key instrument. In data collection, the author uses observation, interview and documentation techniques, then validated with triangulation techniques </w:t>
      </w:r>
      <w:r w:rsidR="00C96143" w:rsidRPr="00585AC0">
        <w:rPr>
          <w:rFonts w:ascii="Book Antiqua" w:hAnsi="Book Antiqua"/>
          <w:sz w:val="24"/>
          <w:szCs w:val="24"/>
          <w:lang w:val="en-US"/>
        </w:rPr>
        <w:fldChar w:fldCharType="begin" w:fldLock="1"/>
      </w:r>
      <w:r w:rsidR="00C96143" w:rsidRPr="00585AC0">
        <w:rPr>
          <w:rFonts w:ascii="Book Antiqua" w:hAnsi="Book Antiqua"/>
          <w:sz w:val="24"/>
          <w:szCs w:val="24"/>
          <w:lang w:val="en-US"/>
        </w:rPr>
        <w:instrText>ADDIN CSL_CITATION {"citationItems":[{"id":"ITEM-1","itemData":{"author":[{"dropping-particle":"","family":"Sugiyono","given":"","non-dropping-particle":"","parse-names":false,"suffix":""}],"id":"ITEM-1","issued":{"date-parts":[["2013"]]},"publisher":"Alfabeta","publisher-place":"Bandung","title":"Metode Penelitian Kuantitatif, Kualitatif, dan R&amp;D","type":"book"},"uris":["http://www.mendeley.com/documents/?uuid=ce461714-e6b0-4ce0-8a31-41ceeede35dd"]}],"mendeley":{"formattedCitation":"(Sugiyono, 2013)","plainTextFormattedCitation":"(Sugiyono, 2013)","previouslyFormattedCitation":"(Sugiyono, 2013)"},"properties":{"noteIndex":0},"schema":"https://github.com/citation-style-language/schema/raw/master/csl-citation.json"}</w:instrText>
      </w:r>
      <w:r w:rsidR="00C96143" w:rsidRPr="00585AC0">
        <w:rPr>
          <w:rFonts w:ascii="Book Antiqua" w:hAnsi="Book Antiqua"/>
          <w:sz w:val="24"/>
          <w:szCs w:val="24"/>
          <w:lang w:val="en-US"/>
        </w:rPr>
        <w:fldChar w:fldCharType="separate"/>
      </w:r>
      <w:r w:rsidR="00C96143" w:rsidRPr="00585AC0">
        <w:rPr>
          <w:rFonts w:ascii="Book Antiqua" w:hAnsi="Book Antiqua"/>
          <w:noProof/>
          <w:sz w:val="24"/>
          <w:szCs w:val="24"/>
          <w:lang w:val="en-US"/>
        </w:rPr>
        <w:t>(Suggestion, 2013)</w:t>
      </w:r>
      <w:r w:rsidR="00C96143" w:rsidRPr="00585AC0">
        <w:rPr>
          <w:rFonts w:ascii="Book Antiqua" w:hAnsi="Book Antiqua"/>
          <w:sz w:val="24"/>
          <w:szCs w:val="24"/>
          <w:lang w:val="en-US"/>
        </w:rPr>
        <w:fldChar w:fldCharType="end"/>
      </w:r>
      <w:r w:rsidR="00C96143" w:rsidRPr="00585AC0">
        <w:rPr>
          <w:rFonts w:ascii="Book Antiqua" w:hAnsi="Book Antiqua"/>
          <w:sz w:val="24"/>
          <w:szCs w:val="24"/>
          <w:lang w:val="en-US"/>
        </w:rPr>
        <w:t xml:space="preserve">. Next, data analysis was carried out by applying the </w:t>
      </w:r>
      <w:r w:rsidR="00C96143" w:rsidRPr="00204577">
        <w:rPr>
          <w:rFonts w:ascii="Book Antiqua" w:hAnsi="Book Antiqua"/>
          <w:i/>
          <w:iCs/>
          <w:sz w:val="24"/>
          <w:szCs w:val="24"/>
          <w:lang w:val="en-US"/>
        </w:rPr>
        <w:t xml:space="preserve">tarjih </w:t>
      </w:r>
      <w:r w:rsidR="00204577" w:rsidRPr="00204577">
        <w:rPr>
          <w:rFonts w:ascii="Book Antiqua" w:hAnsi="Book Antiqua"/>
          <w:i/>
          <w:iCs/>
          <w:sz w:val="24"/>
          <w:szCs w:val="24"/>
          <w:lang w:val="en-US"/>
        </w:rPr>
        <w:t>maslahat</w:t>
      </w:r>
      <w:r w:rsidR="00C96143" w:rsidRPr="00585AC0">
        <w:rPr>
          <w:rFonts w:ascii="Book Antiqua" w:hAnsi="Book Antiqua"/>
          <w:sz w:val="24"/>
          <w:szCs w:val="24"/>
          <w:lang w:val="en-US"/>
        </w:rPr>
        <w:t xml:space="preserve"> method </w:t>
      </w:r>
      <w:r w:rsidR="0066028C" w:rsidRPr="00585AC0">
        <w:rPr>
          <w:rFonts w:ascii="Book Antiqua" w:hAnsi="Book Antiqua"/>
          <w:sz w:val="24"/>
          <w:szCs w:val="24"/>
          <w:lang w:val="en-US"/>
        </w:rPr>
        <w:fldChar w:fldCharType="begin" w:fldLock="1"/>
      </w:r>
      <w:r w:rsidR="00B877BF" w:rsidRPr="00585AC0">
        <w:rPr>
          <w:rFonts w:ascii="Book Antiqua" w:hAnsi="Book Antiqua"/>
          <w:sz w:val="24"/>
          <w:szCs w:val="24"/>
          <w:lang w:val="en-US"/>
        </w:rPr>
        <w:instrText>ADDIN CSL_CITATION {"citationItems":[{"id":"ITEM-1","itemData":{"DOI":"https://doi.org/10.22373/ijomafim.v2i1.2936","abstract":"Ulemas agrees that emergency conditions result in legal relief, but they use different methods in formulating emergency criteria. An emergency is a distress condition that threatens the primary needs in human life, but sometimes in an individual case, the secondary need rise to become primary. Therefore, an emergency criterion includes both primary and secondary that rise to become primary. This fact led Ibn 'Abd al-Salam to use the approximation method. If the secondary distress conditions approach the primary distress conditions, this is a reason to apply for legal relief. As for al-Syā</w:instrText>
      </w:r>
      <w:r w:rsidR="00B877BF" w:rsidRPr="00585AC0">
        <w:rPr>
          <w:rFonts w:ascii="Cambria" w:hAnsi="Cambria" w:cs="Cambria"/>
          <w:sz w:val="24"/>
          <w:szCs w:val="24"/>
          <w:lang w:val="en-US"/>
        </w:rPr>
        <w:instrText>ṭ</w:instrText>
      </w:r>
      <w:r w:rsidR="00B877BF" w:rsidRPr="00585AC0">
        <w:rPr>
          <w:rFonts w:ascii="Book Antiqua" w:hAnsi="Book Antiqua"/>
          <w:sz w:val="24"/>
          <w:szCs w:val="24"/>
          <w:lang w:val="en-US"/>
        </w:rPr>
        <w:instrText>ib</w:instrText>
      </w:r>
      <w:r w:rsidR="00B877BF" w:rsidRPr="00585AC0">
        <w:rPr>
          <w:rFonts w:ascii="Book Antiqua" w:hAnsi="Book Antiqua" w:cs="Book Antiqua"/>
          <w:sz w:val="24"/>
          <w:szCs w:val="24"/>
          <w:lang w:val="en-US"/>
        </w:rPr>
        <w:instrText>ī</w:instrText>
      </w:r>
      <w:r w:rsidR="00B877BF" w:rsidRPr="00585AC0">
        <w:rPr>
          <w:rFonts w:ascii="Book Antiqua" w:hAnsi="Book Antiqua"/>
          <w:sz w:val="24"/>
          <w:szCs w:val="24"/>
          <w:lang w:val="en-US"/>
        </w:rPr>
        <w:instrText>, he formulated an emergency condition based on the customs in society. This study found that these two methods integrated into two stages of research in contemporary ijtihad methods. The first is the descriptive stage, in which the mujtahid describes the reality so the emergency becomes concrete and measurable. The second is the prescriptive stage, in which emergency conditions can convert into the Sharia emergency criteria that mujtahid can determine for legal relief.","author":[{"dropping-particle":"","family":"Sabil","given":"Jabbar","non-dropping-particle":"","parse-names":false,"suffix":""}],"container-title":"IJoMaFiM: Indonesian Journal of Maqasid and Fiqh Muqaran","id":"ITEM-1","issue":"1","issued":{"date-parts":[["2023"]]},"page":"1-20","title":"EMERGENCY CRITERIA FROM THE MAQĀ</w:instrText>
      </w:r>
      <w:r w:rsidR="00B877BF" w:rsidRPr="00585AC0">
        <w:rPr>
          <w:rFonts w:ascii="Cambria" w:hAnsi="Cambria" w:cs="Cambria"/>
          <w:sz w:val="24"/>
          <w:szCs w:val="24"/>
          <w:lang w:val="en-US"/>
        </w:rPr>
        <w:instrText>Ṣ</w:instrText>
      </w:r>
      <w:r w:rsidR="00B877BF" w:rsidRPr="00585AC0">
        <w:rPr>
          <w:rFonts w:ascii="Book Antiqua" w:hAnsi="Book Antiqua"/>
          <w:sz w:val="24"/>
          <w:szCs w:val="24"/>
          <w:lang w:val="en-US"/>
        </w:rPr>
        <w:instrText>ID PERSPECTIVE","type":"article-journal","volume":"2"},"uris":["http://www.mendeley.com/documents/?uuid=9279b571-64b4-4f17-a69f-7212b5cc4a1d"]}],"mendeley":{"formattedCitation":"(Sabil, 2023a)","plainTextFormattedCitation":"(Sabil, 2023a)","previouslyFormattedCitation":"(Sabil, 2023a)"},"properties":{"noteIndex":0},"schema":"https://github.com/citation-style-language/schema/raw/master/csl-citation.json"}</w:instrText>
      </w:r>
      <w:r w:rsidR="0066028C" w:rsidRPr="00585AC0">
        <w:rPr>
          <w:rFonts w:ascii="Book Antiqua" w:hAnsi="Book Antiqua"/>
          <w:sz w:val="24"/>
          <w:szCs w:val="24"/>
          <w:lang w:val="en-US"/>
        </w:rPr>
        <w:fldChar w:fldCharType="separate"/>
      </w:r>
      <w:r w:rsidR="0066028C" w:rsidRPr="00585AC0">
        <w:rPr>
          <w:rFonts w:ascii="Book Antiqua" w:hAnsi="Book Antiqua"/>
          <w:noProof/>
          <w:sz w:val="24"/>
          <w:szCs w:val="24"/>
          <w:lang w:val="en-US"/>
        </w:rPr>
        <w:t>(Sabil, 2023a)</w:t>
      </w:r>
      <w:r w:rsidR="0066028C" w:rsidRPr="00585AC0">
        <w:rPr>
          <w:rFonts w:ascii="Book Antiqua" w:hAnsi="Book Antiqua"/>
          <w:sz w:val="24"/>
          <w:szCs w:val="24"/>
          <w:lang w:val="en-US"/>
        </w:rPr>
        <w:fldChar w:fldCharType="end"/>
      </w:r>
      <w:r w:rsidR="0066028C" w:rsidRPr="00585AC0">
        <w:rPr>
          <w:rFonts w:ascii="Book Antiqua" w:hAnsi="Book Antiqua"/>
          <w:sz w:val="24"/>
          <w:szCs w:val="24"/>
          <w:lang w:val="en-US"/>
        </w:rPr>
        <w:t xml:space="preserve">, where </w:t>
      </w:r>
      <w:r w:rsidR="00204577" w:rsidRPr="00204577">
        <w:rPr>
          <w:rFonts w:ascii="Book Antiqua" w:hAnsi="Book Antiqua"/>
          <w:i/>
          <w:iCs/>
          <w:sz w:val="24"/>
          <w:szCs w:val="24"/>
          <w:lang w:val="en-US"/>
        </w:rPr>
        <w:t>maslahat</w:t>
      </w:r>
      <w:r w:rsidR="0066028C" w:rsidRPr="00585AC0">
        <w:rPr>
          <w:rFonts w:ascii="Book Antiqua" w:hAnsi="Book Antiqua"/>
          <w:sz w:val="24"/>
          <w:szCs w:val="24"/>
          <w:lang w:val="en-US"/>
        </w:rPr>
        <w:t xml:space="preserve"> and </w:t>
      </w:r>
      <w:r w:rsidR="00585AC0" w:rsidRPr="00585AC0">
        <w:rPr>
          <w:rFonts w:ascii="Book Antiqua" w:hAnsi="Book Antiqua"/>
          <w:i/>
          <w:iCs/>
          <w:sz w:val="24"/>
          <w:szCs w:val="24"/>
          <w:lang w:val="en-US"/>
        </w:rPr>
        <w:t>mafsadat</w:t>
      </w:r>
      <w:r w:rsidR="0066028C" w:rsidRPr="00585AC0">
        <w:rPr>
          <w:rFonts w:ascii="Book Antiqua" w:hAnsi="Book Antiqua"/>
          <w:sz w:val="24"/>
          <w:szCs w:val="24"/>
          <w:lang w:val="en-US"/>
        </w:rPr>
        <w:t xml:space="preserve"> are seen in terms of their conformity with the sharia. Thus, the applied analysis can be called the deviation analysis method </w:t>
      </w:r>
      <w:r w:rsidR="00320D6D" w:rsidRPr="00585AC0">
        <w:rPr>
          <w:rFonts w:ascii="Book Antiqua" w:hAnsi="Book Antiqua"/>
          <w:sz w:val="24"/>
          <w:szCs w:val="24"/>
          <w:lang w:val="en-US"/>
        </w:rPr>
        <w:fldChar w:fldCharType="begin" w:fldLock="1"/>
      </w:r>
      <w:r w:rsidR="006C12AE" w:rsidRPr="00585AC0">
        <w:rPr>
          <w:rFonts w:ascii="Book Antiqua" w:hAnsi="Book Antiqua"/>
          <w:sz w:val="24"/>
          <w:szCs w:val="24"/>
          <w:lang w:val="en-US"/>
        </w:rPr>
        <w:instrText>ADDIN CSL_CITATION {"citationItems":[{"id":"ITEM-1","itemData":{"ISBN":"978-602-70390-0-1","author":[{"dropping-particle":"","family":"Muadz","given":"M. Husni","non-dropping-particle":"","parse-names":false,"suffix":""}],"id":"ITEM-1","issued":{"date-parts":[["2014"]]},"publisher":"IPGH","publisher-place":"Mataram","title":"Anatomi Sistem Sosial: Rekonstruksi Normalitas, Relasi Intersubyektivitas dengan Pendekatan Sistem","type":"book"},"uris":["http://www.mendeley.com/documents/?uuid=3ebdefc3-1e9a-35a7-aaf5-4c94609c9d6a"]}],"mendeley":{"formattedCitation":"(Muadz, 2014)","plainTextFormattedCitation":"(Muadz, 2014)","previouslyFormattedCitation":"(Muadz, 2014)"},"properties":{"noteIndex":0},"schema":"https://github.com/citation-style-language/schema/raw/master/csl-citation.json"}</w:instrText>
      </w:r>
      <w:r w:rsidR="00320D6D" w:rsidRPr="00585AC0">
        <w:rPr>
          <w:rFonts w:ascii="Book Antiqua" w:hAnsi="Book Antiqua"/>
          <w:sz w:val="24"/>
          <w:szCs w:val="24"/>
          <w:lang w:val="en-US"/>
        </w:rPr>
        <w:fldChar w:fldCharType="separate"/>
      </w:r>
      <w:r w:rsidR="00320D6D" w:rsidRPr="00585AC0">
        <w:rPr>
          <w:rFonts w:ascii="Book Antiqua" w:hAnsi="Book Antiqua"/>
          <w:noProof/>
          <w:sz w:val="24"/>
          <w:szCs w:val="24"/>
          <w:lang w:val="en-US"/>
        </w:rPr>
        <w:t>(Muadz, 2014)</w:t>
      </w:r>
      <w:r w:rsidR="00320D6D" w:rsidRPr="00585AC0">
        <w:rPr>
          <w:rFonts w:ascii="Book Antiqua" w:hAnsi="Book Antiqua"/>
          <w:sz w:val="24"/>
          <w:szCs w:val="24"/>
          <w:lang w:val="en-US"/>
        </w:rPr>
        <w:fldChar w:fldCharType="end"/>
      </w:r>
      <w:r w:rsidR="00320D6D" w:rsidRPr="00585AC0">
        <w:rPr>
          <w:rFonts w:ascii="Book Antiqua" w:hAnsi="Book Antiqua"/>
          <w:sz w:val="24"/>
          <w:szCs w:val="24"/>
          <w:lang w:val="en-US"/>
        </w:rPr>
        <w:t xml:space="preserve">. This analysis method uses a deductive reasoning pattern that adheres to the results of generalization with a method called </w:t>
      </w:r>
      <w:r w:rsidR="00E338FA" w:rsidRPr="00585AC0">
        <w:rPr>
          <w:rFonts w:ascii="Book Antiqua" w:hAnsi="Book Antiqua"/>
          <w:i/>
          <w:iCs/>
          <w:sz w:val="24"/>
          <w:szCs w:val="24"/>
          <w:lang w:val="en-US"/>
        </w:rPr>
        <w:t xml:space="preserve">Al-istiqrā' al-Ma'nawi </w:t>
      </w:r>
      <w:r w:rsidR="00E338FA" w:rsidRPr="00585AC0">
        <w:rPr>
          <w:rFonts w:ascii="Book Antiqua" w:hAnsi="Book Antiqua"/>
          <w:sz w:val="24"/>
          <w:szCs w:val="24"/>
          <w:lang w:val="en-US"/>
        </w:rPr>
        <w:fldChar w:fldCharType="begin" w:fldLock="1"/>
      </w:r>
      <w:r w:rsidR="00E338FA" w:rsidRPr="00585AC0">
        <w:rPr>
          <w:rFonts w:ascii="Book Antiqua" w:hAnsi="Book Antiqua"/>
          <w:sz w:val="24"/>
          <w:szCs w:val="24"/>
          <w:lang w:val="en-US"/>
        </w:rPr>
        <w:instrText>ADDIN CSL_CITATION {"citationItems":[{"id":"ITEM-1","itemData":{"author":[{"dropping-particle":"","family":"Sabil","given":"Jabbar","non-dropping-particle":"","parse-names":false,"suffix":""}],"id":"ITEM-1","issued":{"date-parts":[["2024"]]},"publisher":"RajaGrafindo Persada","publisher-place":"Depok","title":"Logika dan Penalaran Hukum","type":"book"},"uris":["http://www.mendeley.com/documents/?uuid=f54cdb17-3b58-4aaa-87d4-ef79984a4aef"]}],"mendeley":{"formattedCitation":"(Sabil, 2024)","plainTextFormattedCitation":"(Sabil, 2024)"},"properties":{"noteIndex":0},"schema":"https://github.com/citation-style-language/schema/raw/master/csl-citation.json"}</w:instrText>
      </w:r>
      <w:r w:rsidR="00E338FA" w:rsidRPr="00585AC0">
        <w:rPr>
          <w:rFonts w:ascii="Book Antiqua" w:hAnsi="Book Antiqua"/>
          <w:sz w:val="24"/>
          <w:szCs w:val="24"/>
          <w:lang w:val="en-US"/>
        </w:rPr>
        <w:fldChar w:fldCharType="separate"/>
      </w:r>
      <w:r w:rsidR="00E338FA" w:rsidRPr="00585AC0">
        <w:rPr>
          <w:rFonts w:ascii="Book Antiqua" w:hAnsi="Book Antiqua"/>
          <w:noProof/>
          <w:sz w:val="24"/>
          <w:szCs w:val="24"/>
          <w:lang w:val="en-US"/>
        </w:rPr>
        <w:t>(Sabil, 2024)</w:t>
      </w:r>
      <w:r w:rsidR="00E338FA" w:rsidRPr="00585AC0">
        <w:rPr>
          <w:rFonts w:ascii="Book Antiqua" w:hAnsi="Book Antiqua"/>
          <w:sz w:val="24"/>
          <w:szCs w:val="24"/>
          <w:lang w:val="en-US"/>
        </w:rPr>
        <w:fldChar w:fldCharType="end"/>
      </w:r>
      <w:r w:rsidR="00E338FA" w:rsidRPr="00585AC0">
        <w:rPr>
          <w:rFonts w:ascii="Book Antiqua" w:hAnsi="Book Antiqua"/>
          <w:sz w:val="24"/>
          <w:szCs w:val="24"/>
          <w:lang w:val="en-US"/>
        </w:rPr>
        <w:t>.</w:t>
      </w:r>
    </w:p>
    <w:p w14:paraId="67401688" w14:textId="36880D7D" w:rsidR="00401B49" w:rsidRDefault="00B877BF" w:rsidP="00A25B53">
      <w:pPr>
        <w:spacing w:after="0"/>
        <w:ind w:firstLine="709"/>
        <w:jc w:val="both"/>
        <w:rPr>
          <w:rFonts w:ascii="Book Antiqua" w:hAnsi="Book Antiqua" w:cs="Times New Roman"/>
          <w:sz w:val="24"/>
          <w:szCs w:val="24"/>
          <w:lang w:val="en-US"/>
        </w:rPr>
      </w:pPr>
      <w:r w:rsidRPr="00585AC0">
        <w:rPr>
          <w:rFonts w:ascii="Book Antiqua" w:hAnsi="Book Antiqua"/>
          <w:sz w:val="24"/>
          <w:szCs w:val="24"/>
          <w:lang w:val="en-US"/>
        </w:rPr>
        <w:t xml:space="preserve">This research relies on data in the form of legal materials collected by the literature method </w:t>
      </w:r>
      <w:r w:rsidRPr="00585AC0">
        <w:rPr>
          <w:rFonts w:ascii="Book Antiqua" w:hAnsi="Book Antiqua"/>
          <w:sz w:val="24"/>
          <w:szCs w:val="24"/>
          <w:lang w:val="en-US"/>
        </w:rPr>
        <w:fldChar w:fldCharType="begin" w:fldLock="1"/>
      </w:r>
      <w:r w:rsidRPr="00585AC0">
        <w:rPr>
          <w:rFonts w:ascii="Book Antiqua" w:hAnsi="Book Antiqua"/>
          <w:sz w:val="24"/>
          <w:szCs w:val="24"/>
          <w:lang w:val="en-US"/>
        </w:rPr>
        <w:instrText>ADDIN CSL_CITATION {"citationItems":[{"id":"ITEM-1","itemData":{"author":[{"dropping-particle":"","family":"Zaid","given":"Mestika","non-dropping-particle":"","parse-names":false,"suffix":""}],"id":"ITEM-1","issued":{"date-parts":[["2004"]]},"publisher":"Yayasan Obor Indonesia","publisher-place":"Jakarta","title":"Metodologi Penelitian Kepustakaan","type":"book"},"uris":["http://www.mendeley.com/documents/?uuid=11b128e5-2ff6-4d44-8ad7-c88dc1de7dd5"]}],"mendeley":{"formattedCitation":"(Zaid, 2004)","plainTextFormattedCitation":"(Zaid, 2004)","previouslyFormattedCitation":"(Zaid, 2004)"},"properties":{"noteIndex":0},"schema":"https://github.com/citation-style-language/schema/raw/master/csl-citation.json"}</w:instrText>
      </w:r>
      <w:r w:rsidRPr="00585AC0">
        <w:rPr>
          <w:rFonts w:ascii="Book Antiqua" w:hAnsi="Book Antiqua"/>
          <w:sz w:val="24"/>
          <w:szCs w:val="24"/>
          <w:lang w:val="en-US"/>
        </w:rPr>
        <w:fldChar w:fldCharType="separate"/>
      </w:r>
      <w:r w:rsidRPr="00585AC0">
        <w:rPr>
          <w:rFonts w:ascii="Book Antiqua" w:hAnsi="Book Antiqua"/>
          <w:noProof/>
          <w:sz w:val="24"/>
          <w:szCs w:val="24"/>
          <w:lang w:val="en-US"/>
        </w:rPr>
        <w:t>(Zaid, 2004)</w:t>
      </w:r>
      <w:r w:rsidRPr="00585AC0">
        <w:rPr>
          <w:rFonts w:ascii="Book Antiqua" w:hAnsi="Book Antiqua"/>
          <w:sz w:val="24"/>
          <w:szCs w:val="24"/>
          <w:lang w:val="en-US"/>
        </w:rPr>
        <w:fldChar w:fldCharType="end"/>
      </w:r>
      <w:r w:rsidRPr="00585AC0">
        <w:rPr>
          <w:rFonts w:ascii="Book Antiqua" w:hAnsi="Book Antiqua"/>
          <w:sz w:val="24"/>
          <w:szCs w:val="24"/>
          <w:lang w:val="en-US"/>
        </w:rPr>
        <w:t xml:space="preserve">, and non-legal materials in the form of data from field research results </w:t>
      </w:r>
      <w:r w:rsidRPr="00585AC0">
        <w:rPr>
          <w:rFonts w:ascii="Book Antiqua" w:hAnsi="Book Antiqua"/>
          <w:sz w:val="24"/>
          <w:szCs w:val="24"/>
          <w:lang w:val="en-US"/>
        </w:rPr>
        <w:fldChar w:fldCharType="begin" w:fldLock="1"/>
      </w:r>
      <w:r w:rsidR="00E807BD" w:rsidRPr="00585AC0">
        <w:rPr>
          <w:rFonts w:ascii="Book Antiqua" w:hAnsi="Book Antiqua"/>
          <w:sz w:val="24"/>
          <w:szCs w:val="24"/>
          <w:lang w:val="en-US"/>
        </w:rPr>
        <w:instrText>ADDIN CSL_CITATION {"citationItems":[{"id":"ITEM-1","itemData":{"author":[{"dropping-particle":"","family":"Susanti","given":"Dyah Ochtorina","non-dropping-particle":"","parse-names":false,"suffix":""},{"dropping-particle":"","family":"Efendi","given":"A’an","non-dropping-particle":"","parse-names":false,"suffix":""}],"id":"ITEM-1","issued":{"date-parts":[["2014"]]},"publisher":"Sinar Grafika","publisher-place":"Jakarta","title":"Penelitian Hukum","type":"book"},"uris":["http://www.mendeley.com/documents/?uuid=e962d8c4-111e-47a2-8070-7396b7b0d033"]}],"mendeley":{"formattedCitation":"(Susanti &amp; Efendi, 2014)","plainTextFormattedCitation":"(Susanti &amp; Efendi, 2014)","previouslyFormattedCitation":"(Susanti &amp; Efendi, 2014)"},"properties":{"noteIndex":0},"schema":"https://github.com/citation-style-language/schema/raw/master/csl-citation.json"}</w:instrText>
      </w:r>
      <w:r w:rsidRPr="00585AC0">
        <w:rPr>
          <w:rFonts w:ascii="Book Antiqua" w:hAnsi="Book Antiqua"/>
          <w:sz w:val="24"/>
          <w:szCs w:val="24"/>
          <w:lang w:val="en-US"/>
        </w:rPr>
        <w:fldChar w:fldCharType="separate"/>
      </w:r>
      <w:r w:rsidRPr="00585AC0">
        <w:rPr>
          <w:rFonts w:ascii="Book Antiqua" w:hAnsi="Book Antiqua"/>
          <w:noProof/>
          <w:sz w:val="24"/>
          <w:szCs w:val="24"/>
          <w:lang w:val="en-US"/>
        </w:rPr>
        <w:t>(Susanti &amp; Efendi, 2014)</w:t>
      </w:r>
      <w:r w:rsidRPr="00585AC0">
        <w:rPr>
          <w:rFonts w:ascii="Book Antiqua" w:hAnsi="Book Antiqua"/>
          <w:sz w:val="24"/>
          <w:szCs w:val="24"/>
          <w:lang w:val="en-US"/>
        </w:rPr>
        <w:fldChar w:fldCharType="end"/>
      </w:r>
      <w:r w:rsidRPr="00585AC0">
        <w:rPr>
          <w:rFonts w:ascii="Book Antiqua" w:hAnsi="Book Antiqua"/>
          <w:sz w:val="24"/>
          <w:szCs w:val="24"/>
          <w:lang w:val="en-US"/>
        </w:rPr>
        <w:t xml:space="preserve">. After being reduced </w:t>
      </w:r>
      <w:r w:rsidR="00C96143" w:rsidRPr="00585AC0">
        <w:rPr>
          <w:rFonts w:ascii="Book Antiqua" w:hAnsi="Book Antiqua" w:cs="Times New Roman"/>
          <w:i/>
          <w:sz w:val="24"/>
          <w:szCs w:val="24"/>
          <w:lang w:val="en-US"/>
        </w:rPr>
        <w:t>(data reduction</w:t>
      </w:r>
      <w:r w:rsidR="00C96143" w:rsidRPr="00585AC0">
        <w:rPr>
          <w:rFonts w:ascii="Book Antiqua" w:hAnsi="Book Antiqua" w:cs="Times New Roman"/>
          <w:sz w:val="24"/>
          <w:szCs w:val="24"/>
          <w:lang w:val="en-US"/>
        </w:rPr>
        <w:t>), data presented (</w:t>
      </w:r>
      <w:r w:rsidR="00C96143" w:rsidRPr="00585AC0">
        <w:rPr>
          <w:rFonts w:ascii="Book Antiqua" w:hAnsi="Book Antiqua" w:cs="Times New Roman"/>
          <w:i/>
          <w:sz w:val="24"/>
          <w:szCs w:val="24"/>
          <w:lang w:val="en-US"/>
        </w:rPr>
        <w:t>data display</w:t>
      </w:r>
      <w:r w:rsidR="00C96143" w:rsidRPr="00585AC0">
        <w:rPr>
          <w:rFonts w:ascii="Book Antiqua" w:hAnsi="Book Antiqua" w:cs="Times New Roman"/>
          <w:sz w:val="24"/>
          <w:szCs w:val="24"/>
          <w:lang w:val="en-US"/>
        </w:rPr>
        <w:t>) by grouping based on their relevance so that irrelevant data can be easily set aside (</w:t>
      </w:r>
      <w:r w:rsidR="009D67EA" w:rsidRPr="00585AC0">
        <w:rPr>
          <w:rFonts w:ascii="Book Antiqua" w:hAnsi="Book Antiqua" w:cs="Times New Roman"/>
          <w:i/>
          <w:sz w:val="24"/>
          <w:szCs w:val="24"/>
          <w:lang w:val="en-US"/>
        </w:rPr>
        <w:t>verifying</w:t>
      </w:r>
      <w:r w:rsidRPr="00585AC0">
        <w:rPr>
          <w:rFonts w:ascii="Book Antiqua" w:hAnsi="Book Antiqua" w:cs="Times New Roman"/>
          <w:sz w:val="24"/>
          <w:szCs w:val="24"/>
          <w:lang w:val="en-US"/>
        </w:rPr>
        <w:t>) in the process of conclusion (</w:t>
      </w:r>
      <w:r w:rsidR="00C96143" w:rsidRPr="00585AC0">
        <w:rPr>
          <w:rFonts w:ascii="Book Antiqua" w:hAnsi="Book Antiqua" w:cs="Times New Roman"/>
          <w:i/>
          <w:sz w:val="24"/>
          <w:szCs w:val="24"/>
          <w:lang w:val="en-US"/>
        </w:rPr>
        <w:t>conclusion drawing</w:t>
      </w:r>
      <w:r w:rsidR="00C96143" w:rsidRPr="00585AC0">
        <w:rPr>
          <w:rFonts w:ascii="Book Antiqua" w:hAnsi="Book Antiqua" w:cs="Times New Roman"/>
          <w:sz w:val="24"/>
          <w:szCs w:val="24"/>
          <w:lang w:val="en-US"/>
        </w:rPr>
        <w:t xml:space="preserve">) that the author did </w:t>
      </w:r>
      <w:r w:rsidR="00E807BD" w:rsidRPr="00585AC0">
        <w:rPr>
          <w:rFonts w:ascii="Book Antiqua" w:hAnsi="Book Antiqua" w:cs="Times New Roman"/>
          <w:sz w:val="24"/>
          <w:szCs w:val="24"/>
          <w:lang w:val="en-US"/>
        </w:rPr>
        <w:fldChar w:fldCharType="begin" w:fldLock="1"/>
      </w:r>
      <w:r w:rsidR="004B532B" w:rsidRPr="00585AC0">
        <w:rPr>
          <w:rFonts w:ascii="Book Antiqua" w:hAnsi="Book Antiqua" w:cs="Times New Roman"/>
          <w:sz w:val="24"/>
          <w:szCs w:val="24"/>
          <w:lang w:val="en-US"/>
        </w:rPr>
        <w:instrText>ADDIN CSL_CITATION {"citationItems":[{"id":"ITEM-1","itemData":{"author":[{"dropping-particle":"","family":"Creswell","given":"John W.","non-dropping-particle":"","parse-names":false,"suffix":""}],"id":"ITEM-1","issued":{"date-parts":[["2009"]]},"publisher":"SAGE Publications, Inc.","publisher-place":"California","title":"Research Design","type":"book"},"uris":["http://www.mendeley.com/documents/?uuid=3d7b5a29-29f9-4faa-82b0-c7b1ff590864"]}],"mendeley":{"formattedCitation":"(Creswell, 2009)","plainTextFormattedCitation":"(Creswell, 2009)","previouslyFormattedCitation":"(Creswell, 2009)"},"properties":{"noteIndex":0},"schema":"https://github.com/citation-style-language/schema/raw/master/csl-citation.json"}</w:instrText>
      </w:r>
      <w:r w:rsidR="00E807BD" w:rsidRPr="00585AC0">
        <w:rPr>
          <w:rFonts w:ascii="Book Antiqua" w:hAnsi="Book Antiqua" w:cs="Times New Roman"/>
          <w:sz w:val="24"/>
          <w:szCs w:val="24"/>
          <w:lang w:val="en-US"/>
        </w:rPr>
        <w:fldChar w:fldCharType="separate"/>
      </w:r>
      <w:r w:rsidR="00E807BD" w:rsidRPr="00585AC0">
        <w:rPr>
          <w:rFonts w:ascii="Book Antiqua" w:hAnsi="Book Antiqua" w:cs="Times New Roman"/>
          <w:noProof/>
          <w:sz w:val="24"/>
          <w:szCs w:val="24"/>
          <w:lang w:val="en-US"/>
        </w:rPr>
        <w:t>(Creswell, 2009)</w:t>
      </w:r>
      <w:r w:rsidR="00E807BD" w:rsidRPr="00585AC0">
        <w:rPr>
          <w:rFonts w:ascii="Book Antiqua" w:hAnsi="Book Antiqua" w:cs="Times New Roman"/>
          <w:sz w:val="24"/>
          <w:szCs w:val="24"/>
          <w:lang w:val="en-US"/>
        </w:rPr>
        <w:fldChar w:fldCharType="end"/>
      </w:r>
      <w:r w:rsidR="00C96143" w:rsidRPr="00585AC0">
        <w:rPr>
          <w:rFonts w:ascii="Book Antiqua" w:hAnsi="Book Antiqua" w:cs="Times New Roman"/>
          <w:sz w:val="24"/>
          <w:szCs w:val="24"/>
          <w:lang w:val="en-US"/>
        </w:rPr>
        <w:t>.</w:t>
      </w:r>
    </w:p>
    <w:p w14:paraId="1C7A4DA7" w14:textId="77777777" w:rsidR="00A25B53" w:rsidRPr="00585AC0" w:rsidRDefault="00A25B53" w:rsidP="00A25B53">
      <w:pPr>
        <w:spacing w:after="0"/>
        <w:ind w:firstLine="709"/>
        <w:jc w:val="both"/>
        <w:rPr>
          <w:rFonts w:ascii="Book Antiqua" w:eastAsia="Book Antiqua" w:hAnsi="Book Antiqua" w:cs="Book Antiqua"/>
          <w:b/>
          <w:color w:val="000000"/>
          <w:sz w:val="24"/>
          <w:szCs w:val="24"/>
          <w:lang w:val="en-US"/>
        </w:rPr>
      </w:pPr>
    </w:p>
    <w:p w14:paraId="3963DDDC" w14:textId="77777777" w:rsidR="00204577" w:rsidRDefault="002D55FE" w:rsidP="00204577">
      <w:pPr>
        <w:pBdr>
          <w:top w:val="nil"/>
          <w:left w:val="nil"/>
          <w:bottom w:val="nil"/>
          <w:right w:val="nil"/>
          <w:between w:val="nil"/>
        </w:pBdr>
        <w:spacing w:after="0"/>
        <w:rPr>
          <w:rFonts w:ascii="Book Antiqua" w:eastAsia="Book Antiqua" w:hAnsi="Book Antiqua" w:cs="Book Antiqua"/>
          <w:b/>
          <w:color w:val="000000"/>
          <w:sz w:val="24"/>
          <w:szCs w:val="24"/>
          <w:lang w:val="en-US"/>
        </w:rPr>
      </w:pPr>
      <w:r w:rsidRPr="00585AC0">
        <w:rPr>
          <w:rFonts w:ascii="Book Antiqua" w:eastAsia="Book Antiqua" w:hAnsi="Book Antiqua" w:cs="Book Antiqua"/>
          <w:b/>
          <w:color w:val="000000"/>
          <w:sz w:val="24"/>
          <w:szCs w:val="24"/>
          <w:lang w:val="en-US"/>
        </w:rPr>
        <w:lastRenderedPageBreak/>
        <w:t>R</w:t>
      </w:r>
      <w:r w:rsidR="00842C51" w:rsidRPr="00585AC0">
        <w:rPr>
          <w:rFonts w:ascii="Book Antiqua" w:eastAsia="Book Antiqua" w:hAnsi="Book Antiqua" w:cs="Book Antiqua"/>
          <w:b/>
          <w:color w:val="000000"/>
          <w:sz w:val="24"/>
          <w:szCs w:val="24"/>
          <w:lang w:val="en-US"/>
        </w:rPr>
        <w:t>esults</w:t>
      </w:r>
      <w:r w:rsidRPr="00585AC0">
        <w:rPr>
          <w:rFonts w:ascii="Book Antiqua" w:eastAsia="Book Antiqua" w:hAnsi="Book Antiqua" w:cs="Book Antiqua"/>
          <w:b/>
          <w:color w:val="000000"/>
          <w:sz w:val="24"/>
          <w:szCs w:val="24"/>
          <w:lang w:val="en-US"/>
        </w:rPr>
        <w:t xml:space="preserve"> and Discussion</w:t>
      </w:r>
    </w:p>
    <w:p w14:paraId="18141027" w14:textId="10B151B8" w:rsidR="00204577" w:rsidRDefault="00204577" w:rsidP="00204577">
      <w:pPr>
        <w:pBdr>
          <w:top w:val="nil"/>
          <w:left w:val="nil"/>
          <w:bottom w:val="nil"/>
          <w:right w:val="nil"/>
          <w:between w:val="nil"/>
        </w:pBdr>
        <w:spacing w:after="0"/>
        <w:jc w:val="both"/>
        <w:rPr>
          <w:rFonts w:ascii="Book Antiqua" w:hAnsi="Book Antiqua" w:cs="Times New Roman"/>
          <w:b/>
          <w:bCs/>
          <w:sz w:val="24"/>
          <w:szCs w:val="24"/>
          <w:lang w:val="en-US"/>
        </w:rPr>
      </w:pPr>
      <w:r>
        <w:rPr>
          <w:rFonts w:ascii="Book Antiqua" w:hAnsi="Book Antiqua" w:cs="Times New Roman"/>
          <w:b/>
          <w:bCs/>
          <w:sz w:val="24"/>
          <w:szCs w:val="24"/>
          <w:lang w:val="en-US"/>
        </w:rPr>
        <w:t xml:space="preserve">The </w:t>
      </w:r>
      <w:r w:rsidRPr="00204577">
        <w:rPr>
          <w:rFonts w:ascii="Book Antiqua" w:hAnsi="Book Antiqua" w:cs="Times New Roman"/>
          <w:b/>
          <w:bCs/>
          <w:sz w:val="24"/>
          <w:szCs w:val="24"/>
          <w:lang w:val="en-US"/>
        </w:rPr>
        <w:t>Scholar</w:t>
      </w:r>
      <w:r>
        <w:rPr>
          <w:rFonts w:ascii="Book Antiqua" w:hAnsi="Book Antiqua" w:cs="Times New Roman"/>
          <w:b/>
          <w:bCs/>
          <w:sz w:val="24"/>
          <w:szCs w:val="24"/>
          <w:lang w:val="en-US"/>
        </w:rPr>
        <w:t>’</w:t>
      </w:r>
      <w:r w:rsidRPr="00204577">
        <w:rPr>
          <w:rFonts w:ascii="Book Antiqua" w:hAnsi="Book Antiqua" w:cs="Times New Roman"/>
          <w:b/>
          <w:bCs/>
          <w:sz w:val="24"/>
          <w:szCs w:val="24"/>
          <w:lang w:val="en-US"/>
        </w:rPr>
        <w:t>s Opinions on Wives Fulfilling Family Maintenance</w:t>
      </w:r>
    </w:p>
    <w:p w14:paraId="3DE578B5" w14:textId="763CDDC0" w:rsidR="00C96143" w:rsidRPr="00585AC0" w:rsidRDefault="00337943" w:rsidP="002D55FE">
      <w:pPr>
        <w:pBdr>
          <w:top w:val="nil"/>
          <w:left w:val="nil"/>
          <w:bottom w:val="nil"/>
          <w:right w:val="nil"/>
          <w:between w:val="nil"/>
        </w:pBdr>
        <w:spacing w:after="0"/>
        <w:ind w:firstLine="709"/>
        <w:jc w:val="both"/>
        <w:rPr>
          <w:rFonts w:ascii="Book Antiqua" w:hAnsi="Book Antiqua"/>
          <w:color w:val="000000" w:themeColor="text1"/>
          <w:sz w:val="24"/>
          <w:szCs w:val="24"/>
          <w:lang w:val="en-US"/>
        </w:rPr>
      </w:pPr>
      <w:r w:rsidRPr="00585AC0">
        <w:rPr>
          <w:rFonts w:ascii="Book Antiqua" w:hAnsi="Book Antiqua"/>
          <w:color w:val="000000" w:themeColor="text1"/>
          <w:sz w:val="24"/>
          <w:szCs w:val="24"/>
          <w:lang w:val="en-US"/>
        </w:rPr>
        <w:t xml:space="preserve">Referring to the provisions in fiqh, Islam burdens the husband with family maintenance so that the wife does not have to work outside the home. </w:t>
      </w:r>
      <w:r w:rsidRPr="00585AC0">
        <w:rPr>
          <w:rFonts w:ascii="Book Antiqua" w:hAnsi="Book Antiqua"/>
          <w:color w:val="000000" w:themeColor="text1"/>
          <w:sz w:val="24"/>
          <w:szCs w:val="24"/>
          <w:lang w:val="en-US"/>
        </w:rPr>
        <w:fldChar w:fldCharType="begin" w:fldLock="1"/>
      </w:r>
      <w:r w:rsidRPr="00585AC0">
        <w:rPr>
          <w:rFonts w:ascii="Book Antiqua" w:hAnsi="Book Antiqua"/>
          <w:color w:val="000000" w:themeColor="text1"/>
          <w:sz w:val="24"/>
          <w:szCs w:val="24"/>
          <w:lang w:val="en-US"/>
        </w:rPr>
        <w:instrText>ADDIN CSL_CITATION {"citationItems":[{"id":"ITEM-1","itemData":{"author":[{"dropping-particle":"","family":"Al-Syawābkah","given":"‘Adnān","non-dropping-particle":"","parse-names":false,"suffix":""}],"edition":"1st","id":"ITEM-1","issued":{"date-parts":[["2007"]]},"publisher":"al-Dar al-A</w:instrText>
      </w:r>
      <w:r w:rsidRPr="00585AC0">
        <w:rPr>
          <w:rFonts w:ascii="Cambria" w:hAnsi="Cambria" w:cs="Cambria"/>
          <w:color w:val="000000" w:themeColor="text1"/>
          <w:sz w:val="24"/>
          <w:szCs w:val="24"/>
          <w:lang w:val="en-US"/>
        </w:rPr>
        <w:instrText>ṡ</w:instrText>
      </w:r>
      <w:r w:rsidRPr="00585AC0">
        <w:rPr>
          <w:rFonts w:ascii="Book Antiqua" w:hAnsi="Book Antiqua"/>
          <w:color w:val="000000" w:themeColor="text1"/>
          <w:sz w:val="24"/>
          <w:szCs w:val="24"/>
          <w:lang w:val="en-US"/>
        </w:rPr>
        <w:instrText>riyyah","publisher-place":"Omman","title":"</w:instrText>
      </w:r>
      <w:r w:rsidRPr="00585AC0">
        <w:rPr>
          <w:rFonts w:ascii="Cambria" w:hAnsi="Cambria" w:cs="Cambria"/>
          <w:color w:val="000000" w:themeColor="text1"/>
          <w:sz w:val="24"/>
          <w:szCs w:val="24"/>
          <w:lang w:val="en-US"/>
        </w:rPr>
        <w:instrText>Ḥ</w:instrText>
      </w:r>
      <w:r w:rsidRPr="00585AC0">
        <w:rPr>
          <w:rFonts w:ascii="Book Antiqua" w:hAnsi="Book Antiqua"/>
          <w:color w:val="000000" w:themeColor="text1"/>
          <w:sz w:val="24"/>
          <w:szCs w:val="24"/>
          <w:lang w:val="en-US"/>
        </w:rPr>
        <w:instrText xml:space="preserve">ukm </w:instrText>
      </w:r>
      <w:r w:rsidRPr="00585AC0">
        <w:rPr>
          <w:rFonts w:ascii="Book Antiqua" w:hAnsi="Book Antiqua" w:cs="Book Antiqua"/>
          <w:color w:val="000000" w:themeColor="text1"/>
          <w:sz w:val="24"/>
          <w:szCs w:val="24"/>
          <w:lang w:val="en-US"/>
        </w:rPr>
        <w:instrText>‘</w:instrText>
      </w:r>
      <w:r w:rsidRPr="00585AC0">
        <w:rPr>
          <w:rFonts w:ascii="Book Antiqua" w:hAnsi="Book Antiqua"/>
          <w:color w:val="000000" w:themeColor="text1"/>
          <w:sz w:val="24"/>
          <w:szCs w:val="24"/>
          <w:lang w:val="en-US"/>
        </w:rPr>
        <w:instrText>Amal al-Mar</w:instrText>
      </w:r>
      <w:r w:rsidRPr="00585AC0">
        <w:rPr>
          <w:rFonts w:ascii="Book Antiqua" w:hAnsi="Book Antiqua" w:cs="Book Antiqua"/>
          <w:color w:val="000000" w:themeColor="text1"/>
          <w:sz w:val="24"/>
          <w:szCs w:val="24"/>
          <w:lang w:val="en-US"/>
        </w:rPr>
        <w:instrText>’</w:instrText>
      </w:r>
      <w:r w:rsidRPr="00585AC0">
        <w:rPr>
          <w:rFonts w:ascii="Book Antiqua" w:hAnsi="Book Antiqua"/>
          <w:color w:val="000000" w:themeColor="text1"/>
          <w:sz w:val="24"/>
          <w:szCs w:val="24"/>
          <w:lang w:val="en-US"/>
        </w:rPr>
        <w:instrText>ah fī al-Fiqh al-Islāmī","type":"book"},"uris":["http://www.mendeley.com/documents/?uuid=131db548-bea3-4fb2-a4e3-f580e3ad34c8"]}],"mendeley":{"formattedCitation":"(Al-Syawābkah, 2007)","plainTextFormattedCitation":"(Al-Syawābkah, 2007)","previouslyFormattedCitation":"(Al-Syawābkah, 2007)"},"properties":{"noteIndex":0},"schema":"https://github.com/citation-style-language/schema/raw/master/csl-citation.json"}</w:instrText>
      </w:r>
      <w:r w:rsidRPr="00585AC0">
        <w:rPr>
          <w:rFonts w:ascii="Book Antiqua" w:hAnsi="Book Antiqua"/>
          <w:color w:val="000000" w:themeColor="text1"/>
          <w:sz w:val="24"/>
          <w:szCs w:val="24"/>
          <w:lang w:val="en-US"/>
        </w:rPr>
        <w:fldChar w:fldCharType="separate"/>
      </w:r>
      <w:r w:rsidRPr="00585AC0">
        <w:rPr>
          <w:rFonts w:ascii="Book Antiqua" w:hAnsi="Book Antiqua"/>
          <w:noProof/>
          <w:color w:val="000000" w:themeColor="text1"/>
          <w:sz w:val="24"/>
          <w:szCs w:val="24"/>
          <w:lang w:val="en-US"/>
        </w:rPr>
        <w:t>(Al-Syawābkah, 2007)</w:t>
      </w:r>
      <w:r w:rsidRPr="00585AC0">
        <w:rPr>
          <w:rFonts w:ascii="Book Antiqua" w:hAnsi="Book Antiqua"/>
          <w:color w:val="000000" w:themeColor="text1"/>
          <w:sz w:val="24"/>
          <w:szCs w:val="24"/>
          <w:lang w:val="en-US"/>
        </w:rPr>
        <w:fldChar w:fldCharType="end"/>
      </w:r>
      <w:r w:rsidRPr="00585AC0">
        <w:rPr>
          <w:rFonts w:ascii="Book Antiqua" w:hAnsi="Book Antiqua"/>
          <w:color w:val="000000" w:themeColor="text1"/>
          <w:sz w:val="24"/>
          <w:szCs w:val="24"/>
          <w:lang w:val="en-US"/>
        </w:rPr>
        <w:t xml:space="preserve">. This provision contains wisdom to maintain his honor, among other things by reducing activities outside the home </w:t>
      </w:r>
      <w:r w:rsidRPr="00585AC0">
        <w:rPr>
          <w:rStyle w:val="FootnoteReference"/>
          <w:rFonts w:ascii="Book Antiqua" w:hAnsi="Book Antiqua"/>
          <w:color w:val="000000" w:themeColor="text1"/>
          <w:sz w:val="24"/>
          <w:szCs w:val="24"/>
          <w:lang w:val="en-US"/>
        </w:rPr>
        <w:fldChar w:fldCharType="begin" w:fldLock="1"/>
      </w:r>
      <w:r w:rsidRPr="00585AC0">
        <w:rPr>
          <w:rFonts w:ascii="Book Antiqua" w:hAnsi="Book Antiqua" w:cs="Calibri"/>
          <w:color w:val="000000" w:themeColor="text1"/>
          <w:sz w:val="24"/>
          <w:szCs w:val="24"/>
          <w:lang w:val="en-US"/>
        </w:rPr>
        <w:instrText>ADDIN CSL_CITATION {"citationItems":[{"id":"ITEM-1","itemData":{"author":[{"dropping-particle":"","family":"Zaydān","given":"Abd al-Karīm","non-dropping-particle":"","parse-names":false,"suffix":""}],"id":"ITEM-1","issued":{"date-parts":[["1993"]]},"publisher":"al-Mū’assasah al-Risālah","publisher-place":"Beirut","title":"al-Mufa</w:instrText>
      </w:r>
      <w:r w:rsidRPr="00585AC0">
        <w:rPr>
          <w:rFonts w:ascii="Cambria" w:hAnsi="Cambria" w:cs="Cambria"/>
          <w:color w:val="000000" w:themeColor="text1"/>
          <w:sz w:val="24"/>
          <w:szCs w:val="24"/>
          <w:lang w:val="en-US"/>
        </w:rPr>
        <w:instrText>ṣṣ</w:instrText>
      </w:r>
      <w:r w:rsidRPr="00585AC0">
        <w:rPr>
          <w:rFonts w:ascii="Book Antiqua" w:hAnsi="Book Antiqua" w:cs="Calibri"/>
          <w:color w:val="000000" w:themeColor="text1"/>
          <w:sz w:val="24"/>
          <w:szCs w:val="24"/>
          <w:lang w:val="en-US"/>
        </w:rPr>
        <w:instrText>al f</w:instrText>
      </w:r>
      <w:r w:rsidRPr="00585AC0">
        <w:rPr>
          <w:rFonts w:ascii="Book Antiqua" w:hAnsi="Book Antiqua" w:cs="Book Antiqua"/>
          <w:color w:val="000000" w:themeColor="text1"/>
          <w:sz w:val="24"/>
          <w:szCs w:val="24"/>
          <w:lang w:val="en-US"/>
        </w:rPr>
        <w:instrText>ī</w:instrText>
      </w:r>
      <w:r w:rsidRPr="00585AC0">
        <w:rPr>
          <w:rFonts w:ascii="Book Antiqua" w:hAnsi="Book Antiqua" w:cs="Calibri"/>
          <w:color w:val="000000" w:themeColor="text1"/>
          <w:sz w:val="24"/>
          <w:szCs w:val="24"/>
          <w:lang w:val="en-US"/>
        </w:rPr>
        <w:instrText xml:space="preserve"> A</w:instrText>
      </w:r>
      <w:r w:rsidRPr="00585AC0">
        <w:rPr>
          <w:rFonts w:ascii="Cambria" w:hAnsi="Cambria" w:cs="Cambria"/>
          <w:color w:val="000000" w:themeColor="text1"/>
          <w:sz w:val="24"/>
          <w:szCs w:val="24"/>
          <w:lang w:val="en-US"/>
        </w:rPr>
        <w:instrText>ḥ</w:instrText>
      </w:r>
      <w:r w:rsidRPr="00585AC0">
        <w:rPr>
          <w:rFonts w:ascii="Book Antiqua" w:hAnsi="Book Antiqua" w:cs="Calibri"/>
          <w:color w:val="000000" w:themeColor="text1"/>
          <w:sz w:val="24"/>
          <w:szCs w:val="24"/>
          <w:lang w:val="en-US"/>
        </w:rPr>
        <w:instrText>k</w:instrText>
      </w:r>
      <w:r w:rsidRPr="00585AC0">
        <w:rPr>
          <w:rFonts w:ascii="Book Antiqua" w:hAnsi="Book Antiqua" w:cs="Book Antiqua"/>
          <w:color w:val="000000" w:themeColor="text1"/>
          <w:sz w:val="24"/>
          <w:szCs w:val="24"/>
          <w:lang w:val="en-US"/>
        </w:rPr>
        <w:instrText>ā</w:instrText>
      </w:r>
      <w:r w:rsidRPr="00585AC0">
        <w:rPr>
          <w:rFonts w:ascii="Book Antiqua" w:hAnsi="Book Antiqua" w:cs="Calibri"/>
          <w:color w:val="000000" w:themeColor="text1"/>
          <w:sz w:val="24"/>
          <w:szCs w:val="24"/>
          <w:lang w:val="en-US"/>
        </w:rPr>
        <w:instrText>m al-Mar</w:instrText>
      </w:r>
      <w:r w:rsidRPr="00585AC0">
        <w:rPr>
          <w:rFonts w:ascii="Book Antiqua" w:hAnsi="Book Antiqua" w:cs="Book Antiqua"/>
          <w:color w:val="000000" w:themeColor="text1"/>
          <w:sz w:val="24"/>
          <w:szCs w:val="24"/>
          <w:lang w:val="en-US"/>
        </w:rPr>
        <w:instrText>’</w:instrText>
      </w:r>
      <w:r w:rsidRPr="00585AC0">
        <w:rPr>
          <w:rFonts w:ascii="Book Antiqua" w:hAnsi="Book Antiqua" w:cs="Calibri"/>
          <w:color w:val="000000" w:themeColor="text1"/>
          <w:sz w:val="24"/>
          <w:szCs w:val="24"/>
          <w:lang w:val="en-US"/>
        </w:rPr>
        <w:instrText>ah","type":"book"},"uris":["http://www.mendeley.com/documents/?uuid=55749e18-a0b4-435d-878a-2e0720dc2239"]}],"mendeley":{"formattedCitation":"(Zaydān, 1993)","plainTextFormattedCitation":"(Zaydān, 1993)","previouslyFormattedCitation":"(Zaydān, 1993)"},"properties":{"noteIndex":0},"schema":"https://github.com/citation-style-language/schema/raw/master/csl-citation.json"}</w:instrText>
      </w:r>
      <w:r w:rsidRPr="00585AC0">
        <w:rPr>
          <w:rStyle w:val="FootnoteReference"/>
          <w:rFonts w:ascii="Book Antiqua" w:hAnsi="Book Antiqua"/>
          <w:color w:val="000000" w:themeColor="text1"/>
          <w:sz w:val="24"/>
          <w:szCs w:val="24"/>
          <w:lang w:val="en-US"/>
        </w:rPr>
        <w:fldChar w:fldCharType="separate"/>
      </w:r>
      <w:r w:rsidRPr="00585AC0">
        <w:rPr>
          <w:rFonts w:ascii="Book Antiqua" w:hAnsi="Book Antiqua" w:cs="Calibri"/>
          <w:noProof/>
          <w:color w:val="000000" w:themeColor="text1"/>
          <w:sz w:val="24"/>
          <w:szCs w:val="24"/>
          <w:lang w:val="en-US"/>
        </w:rPr>
        <w:t>(Zaydān, 1993)</w:t>
      </w:r>
      <w:r w:rsidRPr="00585AC0">
        <w:rPr>
          <w:rStyle w:val="FootnoteReference"/>
          <w:rFonts w:ascii="Book Antiqua" w:hAnsi="Book Antiqua"/>
          <w:color w:val="000000" w:themeColor="text1"/>
          <w:sz w:val="24"/>
          <w:szCs w:val="24"/>
          <w:lang w:val="en-US"/>
        </w:rPr>
        <w:fldChar w:fldCharType="end"/>
      </w:r>
      <w:r w:rsidRPr="00585AC0">
        <w:rPr>
          <w:rFonts w:ascii="Book Antiqua" w:hAnsi="Book Antiqua"/>
          <w:color w:val="000000" w:themeColor="text1"/>
          <w:sz w:val="24"/>
          <w:szCs w:val="24"/>
          <w:lang w:val="en-US"/>
        </w:rPr>
        <w:t xml:space="preserve">. </w:t>
      </w:r>
      <w:r w:rsidR="00F05E3E" w:rsidRPr="00585AC0">
        <w:rPr>
          <w:rFonts w:ascii="Book Antiqua" w:hAnsi="Book Antiqua" w:cs="Calibri"/>
          <w:sz w:val="24"/>
          <w:szCs w:val="24"/>
          <w:lang w:val="en-US"/>
        </w:rPr>
        <w:t xml:space="preserve">Scholars agree that the rights and obligations of the household are a barrier of space, not a restriction of rights, so marriage only restricts women's activities outside the home </w:t>
      </w:r>
      <w:r w:rsidR="00D52238" w:rsidRPr="00585AC0">
        <w:rPr>
          <w:rFonts w:ascii="Book Antiqua" w:hAnsi="Book Antiqua" w:cs="Calibri"/>
          <w:sz w:val="24"/>
          <w:szCs w:val="24"/>
          <w:lang w:val="en-US"/>
        </w:rPr>
        <w:fldChar w:fldCharType="begin" w:fldLock="1"/>
      </w:r>
      <w:r w:rsidR="00D52238" w:rsidRPr="00585AC0">
        <w:rPr>
          <w:rFonts w:ascii="Book Antiqua" w:hAnsi="Book Antiqua" w:cs="Calibri"/>
          <w:sz w:val="24"/>
          <w:szCs w:val="24"/>
          <w:lang w:val="en-US"/>
        </w:rPr>
        <w:instrText>ADDIN CSL_CITATION {"citationItems":[{"id":"ITEM-1","itemData":{"author":[{"dropping-particle":"","family":"Al-Jurjāwī","given":"","non-dropping-particle":"","parse-names":false,"suffix":""}],"id":"ITEM-1","issued":{"date-parts":[["1997"]]},"publisher":"Dar al-Fikr","publisher-place":"Beirut","title":"</w:instrText>
      </w:r>
      <w:r w:rsidR="00D52238" w:rsidRPr="00585AC0">
        <w:rPr>
          <w:rFonts w:ascii="Cambria" w:hAnsi="Cambria" w:cs="Cambria"/>
          <w:sz w:val="24"/>
          <w:szCs w:val="24"/>
          <w:lang w:val="en-US"/>
        </w:rPr>
        <w:instrText>Ḥ</w:instrText>
      </w:r>
      <w:r w:rsidR="00D52238" w:rsidRPr="00585AC0">
        <w:rPr>
          <w:rFonts w:ascii="Book Antiqua" w:hAnsi="Book Antiqua" w:cs="Calibri"/>
          <w:sz w:val="24"/>
          <w:szCs w:val="24"/>
          <w:lang w:val="en-US"/>
        </w:rPr>
        <w:instrText>ikmat al-Tasyr</w:instrText>
      </w:r>
      <w:r w:rsidR="00D52238" w:rsidRPr="00585AC0">
        <w:rPr>
          <w:rFonts w:ascii="Book Antiqua" w:hAnsi="Book Antiqua" w:cs="Book Antiqua"/>
          <w:sz w:val="24"/>
          <w:szCs w:val="24"/>
          <w:lang w:val="en-US"/>
        </w:rPr>
        <w:instrText>ī‘</w:instrText>
      </w:r>
      <w:r w:rsidR="00D52238" w:rsidRPr="00585AC0">
        <w:rPr>
          <w:rFonts w:ascii="Book Antiqua" w:hAnsi="Book Antiqua" w:cs="Calibri"/>
          <w:sz w:val="24"/>
          <w:szCs w:val="24"/>
          <w:lang w:val="en-US"/>
        </w:rPr>
        <w:instrText xml:space="preserve"> wa Falsafatuhu","type":"book"},"uris":["http://www.mendeley.com/documents/?uuid=dcb3de17-dba0-47d2-9583-407ba2e54f3f"]}],"mendeley":{"formattedCitation":"(Al-Jurjāwī, 1997)","plainTextFormattedCitation":"(Al-Jurjāwī, 1997)","previouslyFormattedCitation":"(Al-Jurjāwī, 1997)"},"properties":{"noteIndex":0},"schema":"https://github.com/citation-style-language/schema/raw/master/csl-citation.json"}</w:instrText>
      </w:r>
      <w:r w:rsidR="00D52238" w:rsidRPr="00585AC0">
        <w:rPr>
          <w:rFonts w:ascii="Book Antiqua" w:hAnsi="Book Antiqua" w:cs="Calibri"/>
          <w:sz w:val="24"/>
          <w:szCs w:val="24"/>
          <w:lang w:val="en-US"/>
        </w:rPr>
        <w:fldChar w:fldCharType="separate"/>
      </w:r>
      <w:r w:rsidR="00D52238" w:rsidRPr="00585AC0">
        <w:rPr>
          <w:rFonts w:ascii="Book Antiqua" w:hAnsi="Book Antiqua" w:cs="Calibri"/>
          <w:noProof/>
          <w:sz w:val="24"/>
          <w:szCs w:val="24"/>
          <w:lang w:val="en-US"/>
        </w:rPr>
        <w:t>(Al-Jurjāwī, 1997)</w:t>
      </w:r>
      <w:r w:rsidR="00D52238" w:rsidRPr="00585AC0">
        <w:rPr>
          <w:rFonts w:ascii="Book Antiqua" w:hAnsi="Book Antiqua" w:cs="Calibri"/>
          <w:sz w:val="24"/>
          <w:szCs w:val="24"/>
          <w:lang w:val="en-US"/>
        </w:rPr>
        <w:fldChar w:fldCharType="end"/>
      </w:r>
      <w:r w:rsidR="00D52238" w:rsidRPr="00585AC0">
        <w:rPr>
          <w:rFonts w:ascii="Book Antiqua" w:hAnsi="Book Antiqua" w:cs="Calibri"/>
          <w:sz w:val="24"/>
          <w:szCs w:val="24"/>
          <w:lang w:val="en-US"/>
        </w:rPr>
        <w:t xml:space="preserve">. Imam Malik stated that what a husband can prohibit against his wife is to leave the house, not work </w:t>
      </w:r>
      <w:r w:rsidR="00E13F56" w:rsidRPr="00585AC0">
        <w:rPr>
          <w:rFonts w:ascii="Book Antiqua" w:hAnsi="Book Antiqua" w:cs="Calibri"/>
          <w:sz w:val="24"/>
          <w:szCs w:val="24"/>
          <w:lang w:val="en-US"/>
        </w:rPr>
        <w:fldChar w:fldCharType="begin" w:fldLock="1"/>
      </w:r>
      <w:r w:rsidR="00E13F56" w:rsidRPr="00585AC0">
        <w:rPr>
          <w:rFonts w:ascii="Book Antiqua" w:hAnsi="Book Antiqua" w:cs="Calibri"/>
          <w:sz w:val="24"/>
          <w:szCs w:val="24"/>
          <w:lang w:val="en-US"/>
        </w:rPr>
        <w:instrText>ADDIN CSL_CITATION {"citationItems":[{"id":"ITEM-1","itemData":{"author":[{"dropping-particle":"","family":"Mālik ibn Anas","given":"","non-dropping-particle":"","parse-names":false,"suffix":""}],"id":"ITEM-1","issued":{"date-parts":[["1994"]]},"publisher":"Dar al-Kutub al-‘ilmiyah","publisher-place":"Beirut","title":"al-Mudawwanah al-Kubrā","type":"book"},"uris":["http://www.mendeley.com/documents/?uuid=51cbec72-8c13-4bf6-92f2-c167ec31d53f"]}],"mendeley":{"formattedCitation":"(Mālik ibn Anas, 1994)","plainTextFormattedCitation":"(Mālik ibn Anas, 1994)","previouslyFormattedCitation":"(Mālik ibn Anas, 1994)"},"properties":{"noteIndex":0},"schema":"https://github.com/citation-style-language/schema/raw/master/csl-citation.json"}</w:instrText>
      </w:r>
      <w:r w:rsidR="00E13F56" w:rsidRPr="00585AC0">
        <w:rPr>
          <w:rFonts w:ascii="Book Antiqua" w:hAnsi="Book Antiqua" w:cs="Calibri"/>
          <w:sz w:val="24"/>
          <w:szCs w:val="24"/>
          <w:lang w:val="en-US"/>
        </w:rPr>
        <w:fldChar w:fldCharType="separate"/>
      </w:r>
      <w:r w:rsidR="00E13F56" w:rsidRPr="00585AC0">
        <w:rPr>
          <w:rFonts w:ascii="Book Antiqua" w:hAnsi="Book Antiqua" w:cs="Calibri"/>
          <w:noProof/>
          <w:sz w:val="24"/>
          <w:szCs w:val="24"/>
          <w:lang w:val="en-US"/>
        </w:rPr>
        <w:t>(Mālik ibn Anas, 1994)</w:t>
      </w:r>
      <w:r w:rsidR="00E13F56" w:rsidRPr="00585AC0">
        <w:rPr>
          <w:rFonts w:ascii="Book Antiqua" w:hAnsi="Book Antiqua" w:cs="Calibri"/>
          <w:sz w:val="24"/>
          <w:szCs w:val="24"/>
          <w:lang w:val="en-US"/>
        </w:rPr>
        <w:fldChar w:fldCharType="end"/>
      </w:r>
      <w:r w:rsidR="00F05E3E" w:rsidRPr="00585AC0">
        <w:rPr>
          <w:rFonts w:ascii="Book Antiqua" w:hAnsi="Book Antiqua" w:cs="Calibri"/>
          <w:sz w:val="24"/>
          <w:szCs w:val="24"/>
          <w:lang w:val="en-US"/>
        </w:rPr>
        <w:t>. However, even though work such as trading or sewing can be done by the wife at home, Fukaha agrees that the husband should not force his wife to work. Then what if he works willingly?</w:t>
      </w:r>
    </w:p>
    <w:p w14:paraId="1498F549" w14:textId="6208B6D3" w:rsidR="00E80EA4" w:rsidRPr="00585AC0" w:rsidRDefault="00337943" w:rsidP="002D55FE">
      <w:pPr>
        <w:pBdr>
          <w:top w:val="nil"/>
          <w:left w:val="nil"/>
          <w:bottom w:val="nil"/>
          <w:right w:val="nil"/>
          <w:between w:val="nil"/>
        </w:pBdr>
        <w:spacing w:after="0"/>
        <w:ind w:firstLine="709"/>
        <w:jc w:val="both"/>
        <w:rPr>
          <w:rFonts w:ascii="Book Antiqua" w:hAnsi="Book Antiqua" w:cs="Calibri"/>
          <w:sz w:val="24"/>
          <w:szCs w:val="24"/>
          <w:lang w:val="en-US"/>
        </w:rPr>
      </w:pPr>
      <w:r w:rsidRPr="00585AC0">
        <w:rPr>
          <w:rFonts w:ascii="Book Antiqua" w:hAnsi="Book Antiqua" w:cs="Calibri"/>
          <w:sz w:val="24"/>
          <w:szCs w:val="24"/>
          <w:lang w:val="en-US"/>
        </w:rPr>
        <w:t xml:space="preserve">It should be emphasized that reducing activities outside the home does not mean prohibiting women from working, because in fact property ownership by women is still recognized as the result of men's efforts. Priest </w:t>
      </w:r>
      <w:r w:rsidR="00E80EA4" w:rsidRPr="00585AC0">
        <w:rPr>
          <w:rFonts w:ascii="Book Antiqua" w:hAnsi="Book Antiqua"/>
          <w:sz w:val="24"/>
          <w:szCs w:val="24"/>
          <w:lang w:val="en-US"/>
        </w:rPr>
        <w:t>al-Syāfi'</w:t>
      </w:r>
      <w:r w:rsidR="00E80EA4" w:rsidRPr="00585AC0">
        <w:rPr>
          <w:rFonts w:ascii="Book Antiqua" w:hAnsi="Book Antiqua" w:cs="Calibri"/>
          <w:sz w:val="24"/>
          <w:szCs w:val="24"/>
          <w:lang w:val="en-US"/>
        </w:rPr>
        <w:t xml:space="preserve">ī states that a husband should not control his wife's property </w:t>
      </w:r>
      <w:r w:rsidR="00E80EA4" w:rsidRPr="00585AC0">
        <w:rPr>
          <w:rFonts w:ascii="Book Antiqua" w:hAnsi="Book Antiqua" w:cs="Calibri"/>
          <w:sz w:val="24"/>
          <w:szCs w:val="24"/>
          <w:lang w:val="en-US"/>
        </w:rPr>
        <w:fldChar w:fldCharType="begin" w:fldLock="1"/>
      </w:r>
      <w:r w:rsidR="00E80EA4" w:rsidRPr="00585AC0">
        <w:rPr>
          <w:rFonts w:ascii="Book Antiqua" w:hAnsi="Book Antiqua" w:cs="Calibri"/>
          <w:sz w:val="24"/>
          <w:szCs w:val="24"/>
          <w:lang w:val="en-US"/>
        </w:rPr>
        <w:instrText>ADDIN CSL_CITATION {"citationItems":[{"id":"ITEM-1","itemData":{"author":[{"dropping-particle":"","family":"Asy-Syāfi’i","given":"Muhammad ibn Idris","non-dropping-particle":"","parse-names":false,"suffix":""}],"id":"ITEM-1","issued":{"date-parts":[["2001"]]},"publisher":"Dar Al-Wafa’","publisher-place":"Cairo","title":"al-Umm","type":"book"},"uris":["http://www.mendeley.com/documents/?uuid=3ad8c93c-5d42-4637-a940-b3167a57c67c"]}],"mendeley":{"formattedCitation":"(Asy-Syāfi’i, 2001)","plainTextFormattedCitation":"(Asy-Syāfi’i, 2001)","previouslyFormattedCitation":"(Asy-Syāfi’i, 2001)"},"properties":{"noteIndex":0},"schema":"https://github.com/citation-style-language/schema/raw/master/csl-citation.json"}</w:instrText>
      </w:r>
      <w:r w:rsidR="00E80EA4" w:rsidRPr="00585AC0">
        <w:rPr>
          <w:rFonts w:ascii="Book Antiqua" w:hAnsi="Book Antiqua" w:cs="Calibri"/>
          <w:sz w:val="24"/>
          <w:szCs w:val="24"/>
          <w:lang w:val="en-US"/>
        </w:rPr>
        <w:fldChar w:fldCharType="separate"/>
      </w:r>
      <w:r w:rsidR="00E80EA4" w:rsidRPr="00585AC0">
        <w:rPr>
          <w:rFonts w:ascii="Book Antiqua" w:hAnsi="Book Antiqua" w:cs="Calibri"/>
          <w:noProof/>
          <w:sz w:val="24"/>
          <w:szCs w:val="24"/>
          <w:lang w:val="en-US"/>
        </w:rPr>
        <w:t>(Asy-Syāfi'i, 2001)</w:t>
      </w:r>
      <w:r w:rsidR="00E80EA4" w:rsidRPr="00585AC0">
        <w:rPr>
          <w:rFonts w:ascii="Book Antiqua" w:hAnsi="Book Antiqua" w:cs="Calibri"/>
          <w:sz w:val="24"/>
          <w:szCs w:val="24"/>
          <w:lang w:val="en-US"/>
        </w:rPr>
        <w:fldChar w:fldCharType="end"/>
      </w:r>
      <w:r w:rsidRPr="00585AC0">
        <w:rPr>
          <w:rFonts w:ascii="Book Antiqua" w:hAnsi="Book Antiqua" w:cs="Calibri"/>
          <w:sz w:val="24"/>
          <w:szCs w:val="24"/>
          <w:lang w:val="en-US"/>
        </w:rPr>
        <w:t>, including the property he obtained during his marriage. Therefore, the burden of family maintenance on the husband does not mean that the wife's property ownership rights are eliminated, nor does it mean that the wife is prohibited from working to help the husband in meeting the family's needs.</w:t>
      </w:r>
    </w:p>
    <w:p w14:paraId="0647708F" w14:textId="0D614DE3" w:rsidR="00F05E3E" w:rsidRPr="00585AC0" w:rsidRDefault="00F05E3E" w:rsidP="002D55FE">
      <w:pPr>
        <w:pBdr>
          <w:top w:val="nil"/>
          <w:left w:val="nil"/>
          <w:bottom w:val="nil"/>
          <w:right w:val="nil"/>
          <w:between w:val="nil"/>
        </w:pBdr>
        <w:spacing w:after="0"/>
        <w:ind w:firstLine="709"/>
        <w:jc w:val="both"/>
        <w:rPr>
          <w:rFonts w:ascii="Book Antiqua" w:hAnsi="Book Antiqua" w:cs="Calibri"/>
          <w:sz w:val="24"/>
          <w:szCs w:val="24"/>
          <w:lang w:val="en-US"/>
        </w:rPr>
      </w:pPr>
      <w:r w:rsidRPr="00585AC0">
        <w:rPr>
          <w:rFonts w:ascii="Book Antiqua" w:hAnsi="Book Antiqua" w:cs="Calibri"/>
          <w:sz w:val="24"/>
          <w:szCs w:val="24"/>
          <w:lang w:val="en-US"/>
        </w:rPr>
        <w:t xml:space="preserve">According to Imam al-Sarakhsi, alimony is a consequence of the marriage contract so that scholars agree on the obligation for the husband to provide alimony to his wife </w:t>
      </w:r>
      <w:r w:rsidR="00E80EA4" w:rsidRPr="00585AC0">
        <w:rPr>
          <w:rFonts w:ascii="Book Antiqua" w:hAnsi="Book Antiqua" w:cs="Calibri"/>
          <w:sz w:val="24"/>
          <w:szCs w:val="24"/>
          <w:lang w:val="en-US"/>
        </w:rPr>
        <w:fldChar w:fldCharType="begin" w:fldLock="1"/>
      </w:r>
      <w:r w:rsidR="00E80EA4" w:rsidRPr="00585AC0">
        <w:rPr>
          <w:rFonts w:ascii="Book Antiqua" w:hAnsi="Book Antiqua" w:cs="Calibri"/>
          <w:sz w:val="24"/>
          <w:szCs w:val="24"/>
          <w:lang w:val="en-US"/>
        </w:rPr>
        <w:instrText>ADDIN CSL_CITATION {"citationItems":[{"id":"ITEM-1","itemData":{"author":[{"dropping-particle":"","family":"Al-Sarakhsī","given":"","non-dropping-particle":"","parse-names":false,"suffix":""}],"id":"ITEM-1","issued":{"date-parts":[["2001"]]},"publisher":"Dar al-Kutub al-‘ilmiyah","publisher-place":"Beirut","title":"al-Mabsū</w:instrText>
      </w:r>
      <w:r w:rsidR="00E80EA4" w:rsidRPr="00585AC0">
        <w:rPr>
          <w:rFonts w:ascii="Cambria" w:hAnsi="Cambria" w:cs="Cambria"/>
          <w:sz w:val="24"/>
          <w:szCs w:val="24"/>
          <w:lang w:val="en-US"/>
        </w:rPr>
        <w:instrText>ṭ</w:instrText>
      </w:r>
      <w:r w:rsidR="00E80EA4" w:rsidRPr="00585AC0">
        <w:rPr>
          <w:rFonts w:ascii="Book Antiqua" w:hAnsi="Book Antiqua" w:cs="Calibri"/>
          <w:sz w:val="24"/>
          <w:szCs w:val="24"/>
          <w:lang w:val="en-US"/>
        </w:rPr>
        <w:instrText>","type":"book"},"uris":["http://www.mendeley.com/documents/?uuid=ef3ca7b3-ee90-4530-b030-78126a4d72a0"]}],"mendeley":{"formattedCitation":"(Al-Sarakhsī, 2001)","plainTextFormattedCitation":"(Al-Sarakhsī, 2001)","previouslyFormattedCitation":"(Al-Sarakhsī, 2001)"},"properties":{"noteIndex":0},"schema":"https://github.com/citation-style-language/schema/raw/master/csl-citation.json"}</w:instrText>
      </w:r>
      <w:r w:rsidR="00E80EA4" w:rsidRPr="00585AC0">
        <w:rPr>
          <w:rFonts w:ascii="Book Antiqua" w:hAnsi="Book Antiqua" w:cs="Calibri"/>
          <w:sz w:val="24"/>
          <w:szCs w:val="24"/>
          <w:lang w:val="en-US"/>
        </w:rPr>
        <w:fldChar w:fldCharType="separate"/>
      </w:r>
      <w:r w:rsidR="00E80EA4" w:rsidRPr="00585AC0">
        <w:rPr>
          <w:rFonts w:ascii="Book Antiqua" w:hAnsi="Book Antiqua" w:cs="Calibri"/>
          <w:noProof/>
          <w:sz w:val="24"/>
          <w:szCs w:val="24"/>
          <w:lang w:val="en-US"/>
        </w:rPr>
        <w:t>(Al-Sarakhsī, 2001)</w:t>
      </w:r>
      <w:r w:rsidR="00E80EA4" w:rsidRPr="00585AC0">
        <w:rPr>
          <w:rFonts w:ascii="Book Antiqua" w:hAnsi="Book Antiqua" w:cs="Calibri"/>
          <w:sz w:val="24"/>
          <w:szCs w:val="24"/>
          <w:lang w:val="en-US"/>
        </w:rPr>
        <w:fldChar w:fldCharType="end"/>
      </w:r>
      <w:r w:rsidR="00E80EA4" w:rsidRPr="00585AC0">
        <w:rPr>
          <w:rFonts w:ascii="Book Antiqua" w:hAnsi="Book Antiqua" w:cs="Calibri"/>
          <w:sz w:val="24"/>
          <w:szCs w:val="24"/>
          <w:lang w:val="en-US"/>
        </w:rPr>
        <w:t>. According to Ibn Hazm, through this contract</w:t>
      </w:r>
      <w:r w:rsidR="00927424">
        <w:rPr>
          <w:rFonts w:ascii="Book Antiqua" w:hAnsi="Book Antiqua" w:cs="Calibri"/>
          <w:sz w:val="24"/>
          <w:szCs w:val="24"/>
          <w:lang w:val="en-US"/>
        </w:rPr>
        <w:t>,</w:t>
      </w:r>
      <w:r w:rsidR="00E80EA4" w:rsidRPr="00585AC0">
        <w:rPr>
          <w:rFonts w:ascii="Book Antiqua" w:hAnsi="Book Antiqua" w:cs="Calibri"/>
          <w:sz w:val="24"/>
          <w:szCs w:val="24"/>
          <w:lang w:val="en-US"/>
        </w:rPr>
        <w:t xml:space="preserve"> Allah enshrined the rights and obligations where the wife is obliged to take care of the household and is entitled to alimony. Likewise, the husband has the right to domestic affairs and is obliged to provide for himself, even though the wife is richer than him </w:t>
      </w:r>
      <w:r w:rsidR="00843F80" w:rsidRPr="00585AC0">
        <w:rPr>
          <w:rFonts w:ascii="Book Antiqua" w:hAnsi="Book Antiqua" w:cs="Calibri"/>
          <w:sz w:val="24"/>
          <w:szCs w:val="24"/>
          <w:lang w:val="en-US"/>
        </w:rPr>
        <w:fldChar w:fldCharType="begin" w:fldLock="1"/>
      </w:r>
      <w:r w:rsidR="00843F80" w:rsidRPr="00585AC0">
        <w:rPr>
          <w:rFonts w:ascii="Book Antiqua" w:hAnsi="Book Antiqua" w:cs="Calibri"/>
          <w:sz w:val="24"/>
          <w:szCs w:val="24"/>
          <w:lang w:val="en-US"/>
        </w:rPr>
        <w:instrText xml:space="preserve">ADDIN CSL_CITATION {"citationItems":[{"id":"ITEM-1","itemData":{"author":[{"dropping-particle":"","family":"Ibn </w:instrText>
      </w:r>
      <w:r w:rsidR="00843F80" w:rsidRPr="00585AC0">
        <w:rPr>
          <w:rFonts w:ascii="Cambria" w:hAnsi="Cambria" w:cs="Cambria"/>
          <w:sz w:val="24"/>
          <w:szCs w:val="24"/>
          <w:lang w:val="en-US"/>
        </w:rPr>
        <w:instrText>Ḥ</w:instrText>
      </w:r>
      <w:r w:rsidR="00843F80" w:rsidRPr="00585AC0">
        <w:rPr>
          <w:rFonts w:ascii="Book Antiqua" w:hAnsi="Book Antiqua" w:cs="Calibri"/>
          <w:sz w:val="24"/>
          <w:szCs w:val="24"/>
          <w:lang w:val="en-US"/>
        </w:rPr>
        <w:instrText>azm","given":"","non-dropping-particle":"","parse-names":false,"suffix":""}],"id":"ITEM-1","issued":{"date-parts":[["0"]]},"publisher":"Dar al-Kutub al-‘ilmiyah","publisher-place":"Beirut","title":"al-Mu</w:instrText>
      </w:r>
      <w:r w:rsidR="00843F80" w:rsidRPr="00585AC0">
        <w:rPr>
          <w:rFonts w:ascii="Cambria" w:hAnsi="Cambria" w:cs="Cambria"/>
          <w:sz w:val="24"/>
          <w:szCs w:val="24"/>
          <w:lang w:val="en-US"/>
        </w:rPr>
        <w:instrText>ḥ</w:instrText>
      </w:r>
      <w:r w:rsidR="00843F80" w:rsidRPr="00585AC0">
        <w:rPr>
          <w:rFonts w:ascii="Book Antiqua" w:hAnsi="Book Antiqua" w:cs="Calibri"/>
          <w:sz w:val="24"/>
          <w:szCs w:val="24"/>
          <w:lang w:val="en-US"/>
        </w:rPr>
        <w:instrText>all</w:instrText>
      </w:r>
      <w:r w:rsidR="00843F80" w:rsidRPr="00585AC0">
        <w:rPr>
          <w:rFonts w:ascii="Book Antiqua" w:hAnsi="Book Antiqua" w:cs="Book Antiqua"/>
          <w:sz w:val="24"/>
          <w:szCs w:val="24"/>
          <w:lang w:val="en-US"/>
        </w:rPr>
        <w:instrText>ā</w:instrText>
      </w:r>
      <w:r w:rsidR="00843F80" w:rsidRPr="00585AC0">
        <w:rPr>
          <w:rFonts w:ascii="Book Antiqua" w:hAnsi="Book Antiqua" w:cs="Calibri"/>
          <w:sz w:val="24"/>
          <w:szCs w:val="24"/>
          <w:lang w:val="en-US"/>
        </w:rPr>
        <w:instrText xml:space="preserve"> bi al-A</w:instrText>
      </w:r>
      <w:r w:rsidR="00843F80" w:rsidRPr="00585AC0">
        <w:rPr>
          <w:rFonts w:ascii="Cambria" w:hAnsi="Cambria" w:cs="Cambria"/>
          <w:sz w:val="24"/>
          <w:szCs w:val="24"/>
          <w:lang w:val="en-US"/>
        </w:rPr>
        <w:instrText>ṡ</w:instrText>
      </w:r>
      <w:r w:rsidR="00843F80" w:rsidRPr="00585AC0">
        <w:rPr>
          <w:rFonts w:ascii="Book Antiqua" w:hAnsi="Book Antiqua" w:cs="Calibri"/>
          <w:sz w:val="24"/>
          <w:szCs w:val="24"/>
          <w:lang w:val="en-US"/>
        </w:rPr>
        <w:instrText xml:space="preserve">r","type":"book"},"uris":["http://www.mendeley.com/documents/?uuid=74fbccae-817a-400e-821f-35627ae67c3a"]}],"mendeley":{"formattedCitation":"(Ibn </w:instrText>
      </w:r>
      <w:r w:rsidR="00843F80" w:rsidRPr="00585AC0">
        <w:rPr>
          <w:rFonts w:ascii="Cambria" w:hAnsi="Cambria" w:cs="Cambria"/>
          <w:sz w:val="24"/>
          <w:szCs w:val="24"/>
          <w:lang w:val="en-US"/>
        </w:rPr>
        <w:instrText>Ḥ</w:instrText>
      </w:r>
      <w:r w:rsidR="00843F80" w:rsidRPr="00585AC0">
        <w:rPr>
          <w:rFonts w:ascii="Book Antiqua" w:hAnsi="Book Antiqua" w:cs="Calibri"/>
          <w:sz w:val="24"/>
          <w:szCs w:val="24"/>
          <w:lang w:val="en-US"/>
        </w:rPr>
        <w:instrText xml:space="preserve">azm, n.d.)","plainTextFormattedCitation":"(Ibn </w:instrText>
      </w:r>
      <w:r w:rsidR="00843F80" w:rsidRPr="00585AC0">
        <w:rPr>
          <w:rFonts w:ascii="Cambria" w:hAnsi="Cambria" w:cs="Cambria"/>
          <w:sz w:val="24"/>
          <w:szCs w:val="24"/>
          <w:lang w:val="en-US"/>
        </w:rPr>
        <w:instrText>Ḥ</w:instrText>
      </w:r>
      <w:r w:rsidR="00843F80" w:rsidRPr="00585AC0">
        <w:rPr>
          <w:rFonts w:ascii="Book Antiqua" w:hAnsi="Book Antiqua" w:cs="Calibri"/>
          <w:sz w:val="24"/>
          <w:szCs w:val="24"/>
          <w:lang w:val="en-US"/>
        </w:rPr>
        <w:instrText xml:space="preserve">azm, n.d.)","previouslyFormattedCitation":"(Ibn </w:instrText>
      </w:r>
      <w:r w:rsidR="00843F80" w:rsidRPr="00585AC0">
        <w:rPr>
          <w:rFonts w:ascii="Cambria" w:hAnsi="Cambria" w:cs="Cambria"/>
          <w:sz w:val="24"/>
          <w:szCs w:val="24"/>
          <w:lang w:val="en-US"/>
        </w:rPr>
        <w:instrText>Ḥ</w:instrText>
      </w:r>
      <w:r w:rsidR="00843F80" w:rsidRPr="00585AC0">
        <w:rPr>
          <w:rFonts w:ascii="Book Antiqua" w:hAnsi="Book Antiqua" w:cs="Calibri"/>
          <w:sz w:val="24"/>
          <w:szCs w:val="24"/>
          <w:lang w:val="en-US"/>
        </w:rPr>
        <w:instrText>azm, n.d.)"},"properties":{"noteIndex":0},"schema":"https://github.com/citation-style-language/schema/raw/master/csl-citation.json"}</w:instrText>
      </w:r>
      <w:r w:rsidR="00843F80" w:rsidRPr="00585AC0">
        <w:rPr>
          <w:rFonts w:ascii="Book Antiqua" w:hAnsi="Book Antiqua" w:cs="Calibri"/>
          <w:sz w:val="24"/>
          <w:szCs w:val="24"/>
          <w:lang w:val="en-US"/>
        </w:rPr>
        <w:fldChar w:fldCharType="separate"/>
      </w:r>
      <w:r w:rsidR="00843F80" w:rsidRPr="00585AC0">
        <w:rPr>
          <w:rFonts w:ascii="Book Antiqua" w:hAnsi="Book Antiqua" w:cs="Calibri"/>
          <w:noProof/>
          <w:sz w:val="24"/>
          <w:szCs w:val="24"/>
          <w:lang w:val="en-US"/>
        </w:rPr>
        <w:t xml:space="preserve">(Ibn </w:t>
      </w:r>
      <w:r w:rsidR="00843F80" w:rsidRPr="00585AC0">
        <w:rPr>
          <w:rFonts w:ascii="Cambria" w:hAnsi="Cambria" w:cs="Cambria"/>
          <w:noProof/>
          <w:sz w:val="24"/>
          <w:szCs w:val="24"/>
          <w:lang w:val="en-US"/>
        </w:rPr>
        <w:t>Ḥ</w:t>
      </w:r>
      <w:r w:rsidR="00843F80" w:rsidRPr="00585AC0">
        <w:rPr>
          <w:rFonts w:ascii="Book Antiqua" w:hAnsi="Book Antiqua" w:cs="Cambria"/>
          <w:noProof/>
          <w:sz w:val="24"/>
          <w:szCs w:val="24"/>
          <w:lang w:val="en-US"/>
        </w:rPr>
        <w:t>azm, n.d.)</w:t>
      </w:r>
      <w:r w:rsidR="00843F80" w:rsidRPr="00585AC0">
        <w:rPr>
          <w:rFonts w:ascii="Book Antiqua" w:hAnsi="Book Antiqua" w:cs="Calibri"/>
          <w:sz w:val="24"/>
          <w:szCs w:val="24"/>
          <w:lang w:val="en-US"/>
        </w:rPr>
        <w:fldChar w:fldCharType="end"/>
      </w:r>
      <w:r w:rsidR="00E80EA4" w:rsidRPr="00585AC0">
        <w:rPr>
          <w:rFonts w:ascii="Book Antiqua" w:hAnsi="Book Antiqua" w:cs="Calibri"/>
          <w:sz w:val="24"/>
          <w:szCs w:val="24"/>
          <w:lang w:val="en-US"/>
        </w:rPr>
        <w:t>. Then what if the husband is unable to meet the needs of his family?</w:t>
      </w:r>
    </w:p>
    <w:p w14:paraId="49ACA7F3" w14:textId="6D43CE73" w:rsidR="00843F80" w:rsidRPr="00585AC0" w:rsidRDefault="00863E37" w:rsidP="002D55FE">
      <w:pPr>
        <w:pBdr>
          <w:top w:val="nil"/>
          <w:left w:val="nil"/>
          <w:bottom w:val="nil"/>
          <w:right w:val="nil"/>
          <w:between w:val="nil"/>
        </w:pBdr>
        <w:spacing w:after="0"/>
        <w:ind w:firstLine="709"/>
        <w:jc w:val="both"/>
        <w:rPr>
          <w:rFonts w:ascii="Book Antiqua" w:hAnsi="Book Antiqua" w:cs="Calibri"/>
          <w:sz w:val="24"/>
          <w:szCs w:val="24"/>
          <w:lang w:val="en-US"/>
        </w:rPr>
      </w:pPr>
      <w:r w:rsidRPr="00585AC0">
        <w:rPr>
          <w:rFonts w:ascii="Book Antiqua" w:hAnsi="Book Antiqua" w:cs="Calibri"/>
          <w:sz w:val="24"/>
          <w:szCs w:val="24"/>
          <w:lang w:val="en-US"/>
        </w:rPr>
        <w:t xml:space="preserve">According to Mutakallimin, if the husband does not provide for his wife's maintenance, then it becomes a debt unless the wife voluntarily releases her husband from the debt </w:t>
      </w:r>
      <w:r w:rsidRPr="00585AC0">
        <w:rPr>
          <w:rFonts w:ascii="Book Antiqua" w:hAnsi="Book Antiqua" w:cs="Calibri"/>
          <w:sz w:val="24"/>
          <w:szCs w:val="24"/>
          <w:lang w:val="en-US"/>
        </w:rPr>
        <w:fldChar w:fldCharType="begin" w:fldLock="1"/>
      </w:r>
      <w:r w:rsidRPr="00585AC0">
        <w:rPr>
          <w:rFonts w:ascii="Book Antiqua" w:hAnsi="Book Antiqua" w:cs="Calibri"/>
          <w:sz w:val="24"/>
          <w:szCs w:val="24"/>
          <w:lang w:val="en-US"/>
        </w:rPr>
        <w:instrText>ADDIN CSL_CITATION {"citationItems":[{"id":"ITEM-1","itemData":{"author":[{"dropping-particle":"","family":"Ibn Qudāmah","given":"","non-dropping-particle":"","parse-names":false,"suffix":""}],"id":"ITEM-1","issued":{"date-parts":[["2000"]]},"publisher":"Maktabah al-Sawādī","publisher-place":"Jeddah","title":"al-Mughni’ fī Fiqh al-Imām A</w:instrText>
      </w:r>
      <w:r w:rsidRPr="00585AC0">
        <w:rPr>
          <w:rFonts w:ascii="Cambria" w:hAnsi="Cambria" w:cs="Cambria"/>
          <w:sz w:val="24"/>
          <w:szCs w:val="24"/>
          <w:lang w:val="en-US"/>
        </w:rPr>
        <w:instrText>ḥ</w:instrText>
      </w:r>
      <w:r w:rsidRPr="00585AC0">
        <w:rPr>
          <w:rFonts w:ascii="Book Antiqua" w:hAnsi="Book Antiqua" w:cs="Calibri"/>
          <w:sz w:val="24"/>
          <w:szCs w:val="24"/>
          <w:lang w:val="en-US"/>
        </w:rPr>
        <w:instrText xml:space="preserve">mad bin </w:instrText>
      </w:r>
      <w:r w:rsidRPr="00585AC0">
        <w:rPr>
          <w:rFonts w:ascii="Cambria" w:hAnsi="Cambria" w:cs="Cambria"/>
          <w:sz w:val="24"/>
          <w:szCs w:val="24"/>
          <w:lang w:val="en-US"/>
        </w:rPr>
        <w:instrText>Ḥ</w:instrText>
      </w:r>
      <w:r w:rsidRPr="00585AC0">
        <w:rPr>
          <w:rFonts w:ascii="Book Antiqua" w:hAnsi="Book Antiqua" w:cs="Calibri"/>
          <w:sz w:val="24"/>
          <w:szCs w:val="24"/>
          <w:lang w:val="en-US"/>
        </w:rPr>
        <w:instrText>anbal al-Syaib</w:instrText>
      </w:r>
      <w:r w:rsidRPr="00585AC0">
        <w:rPr>
          <w:rFonts w:ascii="Book Antiqua" w:hAnsi="Book Antiqua" w:cs="Book Antiqua"/>
          <w:sz w:val="24"/>
          <w:szCs w:val="24"/>
          <w:lang w:val="en-US"/>
        </w:rPr>
        <w:instrText>ā</w:instrText>
      </w:r>
      <w:r w:rsidRPr="00585AC0">
        <w:rPr>
          <w:rFonts w:ascii="Book Antiqua" w:hAnsi="Book Antiqua" w:cs="Calibri"/>
          <w:sz w:val="24"/>
          <w:szCs w:val="24"/>
          <w:lang w:val="en-US"/>
        </w:rPr>
        <w:instrText>n</w:instrText>
      </w:r>
      <w:r w:rsidRPr="00585AC0">
        <w:rPr>
          <w:rFonts w:ascii="Book Antiqua" w:hAnsi="Book Antiqua" w:cs="Book Antiqua"/>
          <w:sz w:val="24"/>
          <w:szCs w:val="24"/>
          <w:lang w:val="en-US"/>
        </w:rPr>
        <w:instrText>ī</w:instrText>
      </w:r>
      <w:r w:rsidRPr="00585AC0">
        <w:rPr>
          <w:rFonts w:ascii="Book Antiqua" w:hAnsi="Book Antiqua" w:cs="Calibri"/>
          <w:sz w:val="24"/>
          <w:szCs w:val="24"/>
          <w:lang w:val="en-US"/>
        </w:rPr>
        <w:instrText>","type":"book"},"uris":["http://www.mendeley.com/documents/?uuid=288fc046-5488-4814-ad3a-3cdd38bb81c2"]}],"mendeley":{"formattedCitation":"(Ibn Qudāmah, 2000)","plainTextFormattedCitation":"(Ibn Qudāmah, 2000)","previouslyFormattedCitation":"(Ibn Qudāmah, 2000)"},"properties":{"noteIndex":0},"schema":"https://github.com/citation-style-language/schema/raw/master/csl-citation.json"}</w:instrText>
      </w:r>
      <w:r w:rsidRPr="00585AC0">
        <w:rPr>
          <w:rFonts w:ascii="Book Antiqua" w:hAnsi="Book Antiqua" w:cs="Calibri"/>
          <w:sz w:val="24"/>
          <w:szCs w:val="24"/>
          <w:lang w:val="en-US"/>
        </w:rPr>
        <w:fldChar w:fldCharType="separate"/>
      </w:r>
      <w:r w:rsidRPr="00585AC0">
        <w:rPr>
          <w:rFonts w:ascii="Book Antiqua" w:hAnsi="Book Antiqua" w:cs="Calibri"/>
          <w:noProof/>
          <w:sz w:val="24"/>
          <w:szCs w:val="24"/>
          <w:lang w:val="en-US"/>
        </w:rPr>
        <w:t>(Ibn Qudāmah, 2000)</w:t>
      </w:r>
      <w:r w:rsidRPr="00585AC0">
        <w:rPr>
          <w:rFonts w:ascii="Book Antiqua" w:hAnsi="Book Antiqua" w:cs="Calibri"/>
          <w:sz w:val="24"/>
          <w:szCs w:val="24"/>
          <w:lang w:val="en-US"/>
        </w:rPr>
        <w:fldChar w:fldCharType="end"/>
      </w:r>
      <w:r w:rsidRPr="00585AC0">
        <w:rPr>
          <w:rFonts w:ascii="Book Antiqua" w:hAnsi="Book Antiqua" w:cs="Calibri"/>
          <w:sz w:val="24"/>
          <w:szCs w:val="24"/>
          <w:lang w:val="en-US"/>
        </w:rPr>
        <w:t>. Likewise, the obligation to provide for children, according to Imam al-Sarakhs</w:t>
      </w:r>
      <w:r w:rsidR="00843F80" w:rsidRPr="00585AC0">
        <w:rPr>
          <w:rFonts w:ascii="Book Antiqua" w:hAnsi="Book Antiqua"/>
          <w:sz w:val="24"/>
          <w:szCs w:val="24"/>
          <w:lang w:val="en-US"/>
        </w:rPr>
        <w:t xml:space="preserve">ī </w:t>
      </w:r>
      <w:r w:rsidR="00843F80" w:rsidRPr="00585AC0">
        <w:rPr>
          <w:rFonts w:ascii="Book Antiqua" w:hAnsi="Book Antiqua"/>
          <w:sz w:val="24"/>
          <w:szCs w:val="24"/>
          <w:lang w:val="en-US"/>
        </w:rPr>
        <w:fldChar w:fldCharType="begin" w:fldLock="1"/>
      </w:r>
      <w:r w:rsidR="00843F80" w:rsidRPr="00585AC0">
        <w:rPr>
          <w:rFonts w:ascii="Book Antiqua" w:hAnsi="Book Antiqua"/>
          <w:sz w:val="24"/>
          <w:szCs w:val="24"/>
          <w:lang w:val="en-US"/>
        </w:rPr>
        <w:instrText>ADDIN CSL_CITATION {"citationItems":[{"id":"ITEM-1","itemData":{"author":[{"dropping-particle":"","family":"Al-Sarakhsī","given":"","non-dropping-particle":"","parse-names":false,"suffix":""}],"id":"ITEM-1","issued":{"date-parts":[["2001"]]},"publisher":"Dar al-Kutub al-‘ilmiyah","publisher-place":"Beirut","title":"al-Mabsū</w:instrText>
      </w:r>
      <w:r w:rsidR="00843F80" w:rsidRPr="00585AC0">
        <w:rPr>
          <w:rFonts w:ascii="Cambria" w:hAnsi="Cambria" w:cs="Cambria"/>
          <w:sz w:val="24"/>
          <w:szCs w:val="24"/>
          <w:lang w:val="en-US"/>
        </w:rPr>
        <w:instrText>ṭ</w:instrText>
      </w:r>
      <w:r w:rsidR="00843F80" w:rsidRPr="00585AC0">
        <w:rPr>
          <w:rFonts w:ascii="Book Antiqua" w:hAnsi="Book Antiqua"/>
          <w:sz w:val="24"/>
          <w:szCs w:val="24"/>
          <w:lang w:val="en-US"/>
        </w:rPr>
        <w:instrText>","type":"book"},"uris":["http://www.mendeley.com/documents/?uuid=ef3ca7b3-ee90-4530-b030-78126a4d72a0"]}],"mendeley":{"formattedCitation":"(Al-Sarakhsī, 2001)","plainTextFormattedCitation":"(Al-Sarakhsī, 2001)","previouslyFormattedCitation":"(Al-Sarakhsī, 2001)"},"properties":{"noteIndex":0},"schema":"https://github.com/citation-style-language/schema/raw/master/csl-citation.json"}</w:instrText>
      </w:r>
      <w:r w:rsidR="00843F80" w:rsidRPr="00585AC0">
        <w:rPr>
          <w:rFonts w:ascii="Book Antiqua" w:hAnsi="Book Antiqua"/>
          <w:sz w:val="24"/>
          <w:szCs w:val="24"/>
          <w:lang w:val="en-US"/>
        </w:rPr>
        <w:fldChar w:fldCharType="separate"/>
      </w:r>
      <w:r w:rsidR="00843F80" w:rsidRPr="00585AC0">
        <w:rPr>
          <w:rFonts w:ascii="Book Antiqua" w:hAnsi="Book Antiqua"/>
          <w:noProof/>
          <w:sz w:val="24"/>
          <w:szCs w:val="24"/>
          <w:lang w:val="en-US"/>
        </w:rPr>
        <w:t>(Al-Sarakhsī, 2001)</w:t>
      </w:r>
      <w:r w:rsidR="00843F80" w:rsidRPr="00585AC0">
        <w:rPr>
          <w:rFonts w:ascii="Book Antiqua" w:hAnsi="Book Antiqua"/>
          <w:sz w:val="24"/>
          <w:szCs w:val="24"/>
          <w:lang w:val="en-US"/>
        </w:rPr>
        <w:fldChar w:fldCharType="end"/>
      </w:r>
      <w:r w:rsidR="00843F80" w:rsidRPr="00585AC0">
        <w:rPr>
          <w:rFonts w:ascii="Book Antiqua" w:hAnsi="Book Antiqua" w:cs="Calibri"/>
          <w:sz w:val="24"/>
          <w:szCs w:val="24"/>
          <w:lang w:val="en-US"/>
        </w:rPr>
        <w:t xml:space="preserve">, the child's living expenses are mandatory for the husband because he is his parent. In some cases, the husband's inability forces the wife to bear the burden of child support. According to scholars </w:t>
      </w:r>
      <w:r w:rsidR="007F19B2" w:rsidRPr="00585AC0">
        <w:rPr>
          <w:rFonts w:ascii="Cambria" w:hAnsi="Cambria" w:cs="Cambria"/>
          <w:sz w:val="24"/>
          <w:szCs w:val="24"/>
          <w:lang w:val="en-US"/>
        </w:rPr>
        <w:t>Ḥ</w:t>
      </w:r>
      <w:r w:rsidR="007F19B2" w:rsidRPr="00585AC0">
        <w:rPr>
          <w:rFonts w:ascii="Book Antiqua" w:hAnsi="Book Antiqua" w:cs="Cambria"/>
          <w:sz w:val="24"/>
          <w:szCs w:val="24"/>
          <w:lang w:val="en-US"/>
        </w:rPr>
        <w:t>anafiyyah</w:t>
      </w:r>
      <w:r w:rsidR="007F19B2" w:rsidRPr="00585AC0">
        <w:rPr>
          <w:rFonts w:ascii="Book Antiqua" w:hAnsi="Book Antiqua" w:cs="Calibri"/>
          <w:sz w:val="24"/>
          <w:szCs w:val="24"/>
          <w:lang w:val="en-US"/>
        </w:rPr>
        <w:t xml:space="preserve"> and Sy</w:t>
      </w:r>
      <w:r w:rsidR="007F19B2" w:rsidRPr="00585AC0">
        <w:rPr>
          <w:rFonts w:ascii="Book Antiqua" w:hAnsi="Book Antiqua"/>
          <w:sz w:val="24"/>
          <w:szCs w:val="24"/>
          <w:lang w:val="en-US"/>
        </w:rPr>
        <w:t>āfi‘iyyah</w:t>
      </w:r>
      <w:r w:rsidR="007F19B2" w:rsidRPr="00585AC0">
        <w:rPr>
          <w:rFonts w:ascii="Book Antiqua" w:hAnsi="Book Antiqua" w:cs="Calibri"/>
          <w:sz w:val="24"/>
          <w:szCs w:val="24"/>
          <w:lang w:val="en-US"/>
        </w:rPr>
        <w:t xml:space="preserve">, the cost of living of the child paid by the wife is also a debt to the husband, but according to the scholar </w:t>
      </w:r>
      <w:r w:rsidR="007F19B2" w:rsidRPr="00585AC0">
        <w:rPr>
          <w:rFonts w:ascii="Cambria" w:hAnsi="Cambria" w:cs="Cambria"/>
          <w:sz w:val="24"/>
          <w:szCs w:val="24"/>
          <w:lang w:val="en-US"/>
        </w:rPr>
        <w:t>Ḥ</w:t>
      </w:r>
      <w:r w:rsidR="007F19B2" w:rsidRPr="00585AC0">
        <w:rPr>
          <w:rFonts w:ascii="Book Antiqua" w:hAnsi="Book Antiqua" w:cs="Cambria"/>
          <w:sz w:val="24"/>
          <w:szCs w:val="24"/>
          <w:lang w:val="en-US"/>
        </w:rPr>
        <w:t>anbaliyyah</w:t>
      </w:r>
      <w:r w:rsidR="007F19B2" w:rsidRPr="00585AC0">
        <w:rPr>
          <w:rFonts w:ascii="Book Antiqua" w:hAnsi="Book Antiqua" w:cs="Calibri"/>
          <w:sz w:val="24"/>
          <w:szCs w:val="24"/>
          <w:lang w:val="en-US"/>
        </w:rPr>
        <w:t xml:space="preserve">, it is not a debt, because mothers and parents are also responsible for the maintenance of their children </w:t>
      </w:r>
      <w:r w:rsidR="007F19B2" w:rsidRPr="00585AC0">
        <w:rPr>
          <w:rFonts w:ascii="Book Antiqua" w:hAnsi="Book Antiqua" w:cs="Calibri"/>
          <w:sz w:val="24"/>
          <w:szCs w:val="24"/>
          <w:lang w:val="en-US"/>
        </w:rPr>
        <w:fldChar w:fldCharType="begin" w:fldLock="1"/>
      </w:r>
      <w:r w:rsidR="0006718D" w:rsidRPr="00585AC0">
        <w:rPr>
          <w:rFonts w:ascii="Book Antiqua" w:hAnsi="Book Antiqua" w:cs="Calibri"/>
          <w:sz w:val="24"/>
          <w:szCs w:val="24"/>
          <w:lang w:val="en-US"/>
        </w:rPr>
        <w:instrText>ADDIN CSL_CITATION {"citationItems":[{"id":"ITEM-1","itemData":{"author":[{"dropping-particle":"","family":"Ibn Qudāmah","given":"","non-dropping-particle":"","parse-names":false,"suffix":""}],"id":"ITEM-1","issued":{"date-parts":[["2000"]]},"publisher":"Maktabah al-Sawādī","publisher-place":"Jeddah","title":"al-Mughni’ fī Fiqh al-Imām A</w:instrText>
      </w:r>
      <w:r w:rsidR="0006718D" w:rsidRPr="00585AC0">
        <w:rPr>
          <w:rFonts w:ascii="Cambria" w:hAnsi="Cambria" w:cs="Cambria"/>
          <w:sz w:val="24"/>
          <w:szCs w:val="24"/>
          <w:lang w:val="en-US"/>
        </w:rPr>
        <w:instrText>ḥ</w:instrText>
      </w:r>
      <w:r w:rsidR="0006718D" w:rsidRPr="00585AC0">
        <w:rPr>
          <w:rFonts w:ascii="Book Antiqua" w:hAnsi="Book Antiqua" w:cs="Calibri"/>
          <w:sz w:val="24"/>
          <w:szCs w:val="24"/>
          <w:lang w:val="en-US"/>
        </w:rPr>
        <w:instrText xml:space="preserve">mad bin </w:instrText>
      </w:r>
      <w:r w:rsidR="0006718D" w:rsidRPr="00585AC0">
        <w:rPr>
          <w:rFonts w:ascii="Cambria" w:hAnsi="Cambria" w:cs="Cambria"/>
          <w:sz w:val="24"/>
          <w:szCs w:val="24"/>
          <w:lang w:val="en-US"/>
        </w:rPr>
        <w:instrText>Ḥ</w:instrText>
      </w:r>
      <w:r w:rsidR="0006718D" w:rsidRPr="00585AC0">
        <w:rPr>
          <w:rFonts w:ascii="Book Antiqua" w:hAnsi="Book Antiqua" w:cs="Calibri"/>
          <w:sz w:val="24"/>
          <w:szCs w:val="24"/>
          <w:lang w:val="en-US"/>
        </w:rPr>
        <w:instrText>anbal al-Syaib</w:instrText>
      </w:r>
      <w:r w:rsidR="0006718D" w:rsidRPr="00585AC0">
        <w:rPr>
          <w:rFonts w:ascii="Book Antiqua" w:hAnsi="Book Antiqua" w:cs="Book Antiqua"/>
          <w:sz w:val="24"/>
          <w:szCs w:val="24"/>
          <w:lang w:val="en-US"/>
        </w:rPr>
        <w:instrText>ā</w:instrText>
      </w:r>
      <w:r w:rsidR="0006718D" w:rsidRPr="00585AC0">
        <w:rPr>
          <w:rFonts w:ascii="Book Antiqua" w:hAnsi="Book Antiqua" w:cs="Calibri"/>
          <w:sz w:val="24"/>
          <w:szCs w:val="24"/>
          <w:lang w:val="en-US"/>
        </w:rPr>
        <w:instrText>n</w:instrText>
      </w:r>
      <w:r w:rsidR="0006718D" w:rsidRPr="00585AC0">
        <w:rPr>
          <w:rFonts w:ascii="Book Antiqua" w:hAnsi="Book Antiqua" w:cs="Book Antiqua"/>
          <w:sz w:val="24"/>
          <w:szCs w:val="24"/>
          <w:lang w:val="en-US"/>
        </w:rPr>
        <w:instrText>ī</w:instrText>
      </w:r>
      <w:r w:rsidR="0006718D" w:rsidRPr="00585AC0">
        <w:rPr>
          <w:rFonts w:ascii="Book Antiqua" w:hAnsi="Book Antiqua" w:cs="Calibri"/>
          <w:sz w:val="24"/>
          <w:szCs w:val="24"/>
          <w:lang w:val="en-US"/>
        </w:rPr>
        <w:instrText>","type":"book"},"uris":["http://www.mendeley.com/documents/?uuid=288fc046-5488-4814-ad3a-3cdd38bb81c2"]}],"mendeley":{"formattedCitation":"(Ibn Qudāmah, 2000)","plainTextFormattedCitation":"(Ibn Qudāmah, 2000)","previouslyFormattedCitation":"(Ibn Qudāmah, 2000)"},"properties":{"noteIndex":0},"schema":"https://github.com/citation-style-language/schema/raw/master/csl-citation.json"}</w:instrText>
      </w:r>
      <w:r w:rsidR="007F19B2" w:rsidRPr="00585AC0">
        <w:rPr>
          <w:rFonts w:ascii="Book Antiqua" w:hAnsi="Book Antiqua" w:cs="Calibri"/>
          <w:sz w:val="24"/>
          <w:szCs w:val="24"/>
          <w:lang w:val="en-US"/>
        </w:rPr>
        <w:fldChar w:fldCharType="separate"/>
      </w:r>
      <w:r w:rsidR="007F19B2" w:rsidRPr="00585AC0">
        <w:rPr>
          <w:rFonts w:ascii="Book Antiqua" w:hAnsi="Book Antiqua" w:cs="Calibri"/>
          <w:noProof/>
          <w:sz w:val="24"/>
          <w:szCs w:val="24"/>
          <w:lang w:val="en-US"/>
        </w:rPr>
        <w:t>(Ibn Qudāmah, 2000)</w:t>
      </w:r>
      <w:r w:rsidR="007F19B2" w:rsidRPr="00585AC0">
        <w:rPr>
          <w:rFonts w:ascii="Book Antiqua" w:hAnsi="Book Antiqua" w:cs="Calibri"/>
          <w:sz w:val="24"/>
          <w:szCs w:val="24"/>
          <w:lang w:val="en-US"/>
        </w:rPr>
        <w:fldChar w:fldCharType="end"/>
      </w:r>
      <w:r w:rsidR="007F19B2" w:rsidRPr="00585AC0">
        <w:rPr>
          <w:rFonts w:ascii="Book Antiqua" w:hAnsi="Book Antiqua" w:cs="Calibri"/>
          <w:sz w:val="24"/>
          <w:szCs w:val="24"/>
          <w:lang w:val="en-US"/>
        </w:rPr>
        <w:t>.</w:t>
      </w:r>
    </w:p>
    <w:p w14:paraId="78DC0961" w14:textId="185F0A98" w:rsidR="007F19B2" w:rsidRPr="00585AC0" w:rsidRDefault="007F19B2" w:rsidP="002D55FE">
      <w:pPr>
        <w:pBdr>
          <w:top w:val="nil"/>
          <w:left w:val="nil"/>
          <w:bottom w:val="nil"/>
          <w:right w:val="nil"/>
          <w:between w:val="nil"/>
        </w:pBdr>
        <w:spacing w:after="0"/>
        <w:ind w:firstLine="709"/>
        <w:jc w:val="both"/>
        <w:rPr>
          <w:rFonts w:ascii="Book Antiqua" w:hAnsi="Book Antiqua" w:cs="Calibri"/>
          <w:sz w:val="24"/>
          <w:szCs w:val="24"/>
          <w:lang w:val="en-US"/>
        </w:rPr>
      </w:pPr>
      <w:r w:rsidRPr="00585AC0">
        <w:rPr>
          <w:rFonts w:ascii="Book Antiqua" w:hAnsi="Book Antiqua" w:cs="Calibri"/>
          <w:sz w:val="24"/>
          <w:szCs w:val="24"/>
          <w:lang w:val="en-US"/>
        </w:rPr>
        <w:t xml:space="preserve">It should be remembered that Islamic jurisprudence applies the concept </w:t>
      </w:r>
      <w:r w:rsidRPr="00585AC0">
        <w:rPr>
          <w:rFonts w:ascii="Book Antiqua" w:hAnsi="Book Antiqua" w:cs="Calibri"/>
          <w:i/>
          <w:iCs/>
          <w:sz w:val="24"/>
          <w:szCs w:val="24"/>
          <w:lang w:val="en-US"/>
        </w:rPr>
        <w:t xml:space="preserve"> of al-ibrā'</w:t>
      </w:r>
      <w:r w:rsidRPr="00585AC0">
        <w:rPr>
          <w:rFonts w:ascii="Book Antiqua" w:hAnsi="Book Antiqua" w:cs="Calibri"/>
          <w:sz w:val="24"/>
          <w:szCs w:val="24"/>
          <w:lang w:val="en-US"/>
        </w:rPr>
        <w:t xml:space="preserve">, which is the ability of the owner of property to relinquish his rights to receivables. This also applies to the husband's debt to the maintenance of his wife and children. Well, if the wife's willingness can free the husband from the obligation to pay for the </w:t>
      </w:r>
      <w:r w:rsidRPr="00585AC0">
        <w:rPr>
          <w:rFonts w:ascii="Book Antiqua" w:hAnsi="Book Antiqua" w:cs="Calibri"/>
          <w:sz w:val="24"/>
          <w:szCs w:val="24"/>
          <w:lang w:val="en-US"/>
        </w:rPr>
        <w:lastRenderedPageBreak/>
        <w:t>living expenses of his wife and children, then what about the husband's willingness, can the wife be freed to work outside the home?</w:t>
      </w:r>
    </w:p>
    <w:p w14:paraId="27610662" w14:textId="77777777" w:rsidR="00927424" w:rsidRDefault="006C12AE" w:rsidP="002D55FE">
      <w:pPr>
        <w:pBdr>
          <w:top w:val="nil"/>
          <w:left w:val="nil"/>
          <w:bottom w:val="nil"/>
          <w:right w:val="nil"/>
          <w:between w:val="nil"/>
        </w:pBdr>
        <w:spacing w:after="0"/>
        <w:ind w:firstLine="709"/>
        <w:jc w:val="both"/>
        <w:rPr>
          <w:rFonts w:ascii="Book Antiqua" w:hAnsi="Book Antiqua" w:cs="Times New Roman"/>
          <w:sz w:val="24"/>
          <w:szCs w:val="24"/>
          <w:lang w:val="en-US"/>
        </w:rPr>
      </w:pPr>
      <w:r w:rsidRPr="00585AC0">
        <w:rPr>
          <w:rFonts w:ascii="Book Antiqua" w:hAnsi="Book Antiqua" w:cs="Times New Roman"/>
          <w:sz w:val="24"/>
          <w:szCs w:val="24"/>
          <w:lang w:val="en-US"/>
        </w:rPr>
        <w:t xml:space="preserve">The answer to this question needs to consider cultural factors, which according to Satria Efendi there are two models; (1) a model that distinguishes between husband's property and wife's property; (2) a model that does not differentiate itself like in Indonesia. </w:t>
      </w:r>
      <w:r w:rsidRPr="00585AC0">
        <w:rPr>
          <w:rFonts w:ascii="Book Antiqua" w:hAnsi="Book Antiqua" w:cs="Times New Roman"/>
          <w:sz w:val="24"/>
          <w:szCs w:val="24"/>
          <w:lang w:val="en-US"/>
        </w:rPr>
        <w:fldChar w:fldCharType="begin" w:fldLock="1"/>
      </w:r>
      <w:r w:rsidR="00A52EB4" w:rsidRPr="00585AC0">
        <w:rPr>
          <w:rFonts w:ascii="Book Antiqua" w:hAnsi="Book Antiqua" w:cs="Times New Roman"/>
          <w:sz w:val="24"/>
          <w:szCs w:val="24"/>
          <w:lang w:val="en-US"/>
        </w:rPr>
        <w:instrText>ADDIN CSL_CITATION {"citationItems":[{"id":"ITEM-1","itemData":{"author":[{"dropping-particle":"","family":"Efendi","given":"Satria","non-dropping-particle":"","parse-names":false,"suffix":""}],"edition":"3","id":"ITEM-1","issued":{"date-parts":[["2010"]]},"publisher":"Kencana","publisher-place":"Jakarta","title":"Problematika Hukum Keluarga Islam Kontemporer: Analisis Yurisprudensi dengan Pendekatan Usuliyah","type":"book"},"uris":["http://www.mendeley.com/documents/?uuid=42b34d13-df38-4fd7-8b64-df36d8b03a79"]}],"mendeley":{"formattedCitation":"(Efendi, 2010)","plainTextFormattedCitation":"(Efendi, 2010)","previouslyFormattedCitation":"(Efendi, 2010)"},"properties":{"noteIndex":0},"schema":"https://github.com/citation-style-language/schema/raw/master/csl-citation.json"}</w:instrText>
      </w:r>
      <w:r w:rsidRPr="00585AC0">
        <w:rPr>
          <w:rFonts w:ascii="Book Antiqua" w:hAnsi="Book Antiqua" w:cs="Times New Roman"/>
          <w:sz w:val="24"/>
          <w:szCs w:val="24"/>
          <w:lang w:val="en-US"/>
        </w:rPr>
        <w:fldChar w:fldCharType="separate"/>
      </w:r>
      <w:r w:rsidRPr="00585AC0">
        <w:rPr>
          <w:rFonts w:ascii="Book Antiqua" w:hAnsi="Book Antiqua" w:cs="Times New Roman"/>
          <w:noProof/>
          <w:sz w:val="24"/>
          <w:szCs w:val="24"/>
          <w:lang w:val="en-US"/>
        </w:rPr>
        <w:t>(Efendi, 2010)</w:t>
      </w:r>
      <w:r w:rsidRPr="00585AC0">
        <w:rPr>
          <w:rFonts w:ascii="Book Antiqua" w:hAnsi="Book Antiqua" w:cs="Times New Roman"/>
          <w:sz w:val="24"/>
          <w:szCs w:val="24"/>
          <w:lang w:val="en-US"/>
        </w:rPr>
        <w:fldChar w:fldCharType="end"/>
      </w:r>
      <w:r w:rsidRPr="00585AC0">
        <w:rPr>
          <w:rFonts w:ascii="Book Antiqua" w:hAnsi="Book Antiqua" w:cs="Times New Roman"/>
          <w:sz w:val="24"/>
          <w:szCs w:val="24"/>
          <w:lang w:val="en-US"/>
        </w:rPr>
        <w:t xml:space="preserve">. In the first model, the husband can prohibit the wife from working because it is limited by the rights arising from the marriage contract unless allowed by the husband. As for the community that does not separate the property of husband and wife, it is considered normal for the wife to participate in working to fulfill the family's livelihood, especially if they have children. </w:t>
      </w:r>
    </w:p>
    <w:p w14:paraId="081C8629" w14:textId="2B77A0D0" w:rsidR="00863E37" w:rsidRPr="00585AC0" w:rsidRDefault="006C12AE" w:rsidP="002D55FE">
      <w:pPr>
        <w:pBdr>
          <w:top w:val="nil"/>
          <w:left w:val="nil"/>
          <w:bottom w:val="nil"/>
          <w:right w:val="nil"/>
          <w:between w:val="nil"/>
        </w:pBdr>
        <w:spacing w:after="0"/>
        <w:ind w:firstLine="709"/>
        <w:jc w:val="both"/>
        <w:rPr>
          <w:rFonts w:ascii="Book Antiqua" w:hAnsi="Book Antiqua" w:cs="Times New Roman"/>
          <w:sz w:val="24"/>
          <w:szCs w:val="24"/>
          <w:lang w:val="en-US"/>
        </w:rPr>
      </w:pPr>
      <w:r w:rsidRPr="00585AC0">
        <w:rPr>
          <w:rFonts w:ascii="Book Antiqua" w:hAnsi="Book Antiqua" w:cs="Times New Roman"/>
          <w:sz w:val="24"/>
          <w:szCs w:val="24"/>
          <w:lang w:val="en-US"/>
        </w:rPr>
        <w:t xml:space="preserve">Both of these models depart from the willingness to give up rights, only in the first model it is done consciously, while the second is not realized because it has become a culture. It can be concluded that these two models provide opportunities for women to work outside the home </w:t>
      </w:r>
      <w:r w:rsidR="00927424">
        <w:rPr>
          <w:rFonts w:ascii="Book Antiqua" w:hAnsi="Book Antiqua" w:cs="Times New Roman"/>
          <w:sz w:val="24"/>
          <w:szCs w:val="24"/>
          <w:lang w:val="en-US"/>
        </w:rPr>
        <w:t>to</w:t>
      </w:r>
      <w:r w:rsidRPr="00585AC0">
        <w:rPr>
          <w:rFonts w:ascii="Book Antiqua" w:hAnsi="Book Antiqua" w:cs="Times New Roman"/>
          <w:sz w:val="24"/>
          <w:szCs w:val="24"/>
          <w:lang w:val="en-US"/>
        </w:rPr>
        <w:t xml:space="preserve"> help meet the family's livelihood. Of course, this opportunity is given by paying attention to the potential of </w:t>
      </w:r>
      <w:r w:rsidR="00585AC0" w:rsidRPr="00585AC0">
        <w:rPr>
          <w:rFonts w:ascii="Book Antiqua" w:hAnsi="Book Antiqua" w:cs="Times New Roman"/>
          <w:i/>
          <w:iCs/>
          <w:sz w:val="24"/>
          <w:szCs w:val="24"/>
          <w:lang w:val="en-US"/>
        </w:rPr>
        <w:t>mafsadat</w:t>
      </w:r>
      <w:r w:rsidRPr="00585AC0">
        <w:rPr>
          <w:rFonts w:ascii="Book Antiqua" w:hAnsi="Book Antiqua" w:cs="Times New Roman"/>
          <w:sz w:val="24"/>
          <w:szCs w:val="24"/>
          <w:lang w:val="en-US"/>
        </w:rPr>
        <w:t xml:space="preserve"> which can be estimated according to the situation and conditions experienced.</w:t>
      </w:r>
    </w:p>
    <w:p w14:paraId="6A080349" w14:textId="77777777" w:rsidR="002968CC" w:rsidRDefault="002968CC" w:rsidP="002968CC">
      <w:pPr>
        <w:pBdr>
          <w:top w:val="nil"/>
          <w:left w:val="nil"/>
          <w:bottom w:val="nil"/>
          <w:right w:val="nil"/>
          <w:between w:val="nil"/>
        </w:pBdr>
        <w:spacing w:after="0"/>
        <w:jc w:val="both"/>
        <w:rPr>
          <w:rFonts w:ascii="Book Antiqua" w:hAnsi="Book Antiqua"/>
          <w:b/>
          <w:bCs/>
          <w:sz w:val="24"/>
          <w:szCs w:val="24"/>
          <w:lang w:val="en-US"/>
        </w:rPr>
      </w:pPr>
    </w:p>
    <w:p w14:paraId="0CEB06D3" w14:textId="5CB36A75" w:rsidR="002968CC" w:rsidRDefault="002968CC" w:rsidP="002968CC">
      <w:pPr>
        <w:pBdr>
          <w:top w:val="nil"/>
          <w:left w:val="nil"/>
          <w:bottom w:val="nil"/>
          <w:right w:val="nil"/>
          <w:between w:val="nil"/>
        </w:pBdr>
        <w:spacing w:after="0"/>
        <w:jc w:val="both"/>
        <w:rPr>
          <w:rFonts w:ascii="Book Antiqua" w:hAnsi="Book Antiqua"/>
          <w:b/>
          <w:bCs/>
          <w:sz w:val="24"/>
          <w:szCs w:val="24"/>
          <w:lang w:val="en-US"/>
        </w:rPr>
      </w:pPr>
      <w:r w:rsidRPr="002968CC">
        <w:rPr>
          <w:rFonts w:ascii="Book Antiqua" w:hAnsi="Book Antiqua"/>
          <w:b/>
          <w:bCs/>
          <w:sz w:val="24"/>
          <w:szCs w:val="24"/>
          <w:lang w:val="en-US"/>
        </w:rPr>
        <w:t>Factors Affecting Women's Involvement in Supporting Family Livelihoods Among Female Traders in Jantho Market</w:t>
      </w:r>
    </w:p>
    <w:p w14:paraId="1AFD3DC9" w14:textId="59EA4F24" w:rsidR="00C96143" w:rsidRPr="00585AC0" w:rsidRDefault="00C96143"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color w:val="000000" w:themeColor="text1"/>
          <w:sz w:val="24"/>
          <w:szCs w:val="24"/>
          <w:lang w:val="en-US"/>
        </w:rPr>
        <w:t xml:space="preserve">Referring to the Regulation of the Minister of Manpower and Transmigration Number 13 of 2012 concerning Components and Implementation of Stages of Achieving Decent Living Needs, </w:t>
      </w:r>
      <w:r w:rsidR="00927424">
        <w:rPr>
          <w:rFonts w:ascii="Book Antiqua" w:hAnsi="Book Antiqua"/>
          <w:color w:val="000000" w:themeColor="text1"/>
          <w:sz w:val="24"/>
          <w:szCs w:val="24"/>
          <w:lang w:val="en-US"/>
        </w:rPr>
        <w:t>seven components are</w:t>
      </w:r>
      <w:r w:rsidRPr="00585AC0">
        <w:rPr>
          <w:rFonts w:ascii="Book Antiqua" w:hAnsi="Book Antiqua"/>
          <w:color w:val="000000" w:themeColor="text1"/>
          <w:sz w:val="24"/>
          <w:szCs w:val="24"/>
          <w:lang w:val="en-US"/>
        </w:rPr>
        <w:t xml:space="preserve"> indicators of decent living, namely: 1) food and beverages; 2) clothing; 3) housing; 4) education; 5) health; 6) transportation; and 7) recreation and savings </w:t>
      </w:r>
      <w:r w:rsidRPr="00585AC0">
        <w:rPr>
          <w:rFonts w:ascii="Book Antiqua" w:hAnsi="Book Antiqua"/>
          <w:color w:val="000000" w:themeColor="text1"/>
          <w:sz w:val="24"/>
          <w:szCs w:val="24"/>
          <w:lang w:val="en-US"/>
        </w:rPr>
        <w:fldChar w:fldCharType="begin" w:fldLock="1"/>
      </w:r>
      <w:r w:rsidR="001C6887" w:rsidRPr="00585AC0">
        <w:rPr>
          <w:rFonts w:ascii="Book Antiqua" w:hAnsi="Book Antiqua"/>
          <w:color w:val="000000" w:themeColor="text1"/>
          <w:sz w:val="24"/>
          <w:szCs w:val="24"/>
          <w:lang w:val="en-US"/>
        </w:rPr>
        <w:instrText>ADDIN CSL_CITATION {"citationItems":[{"id":"ITEM-1","itemData":{"author":[{"dropping-particle":"","family":"Menakertrans","given":"","non-dropping-particle":"","parse-names":false,"suffix":""}],"id":"ITEM-1","issued":{"date-parts":[["2012"]]},"number":"2012 No. 707","publisher-place":"Indonesia","title":"Permenakertrans Nomor 13 Tahun 2012 tentang Komponen dan Pelaksanaan Tahapan Pencapaian Kebutuhan Hidup Layak","type":"legislation"},"uris":["http://www.mendeley.com/documents/?uuid=3a1c980c-fd20-4e45-afe8-0b4013176a6d"]}],"mendeley":{"formattedCitation":"(Permenakertrans Nomor 13 Tahun 2012 Tentang Komponen Dan Pelaksanaan Tahapan Pencapaian Kebutuhan Hidup Layak, 2012)","plainTextFormattedCitation":"(Permenakertrans Nomor 13 Tahun 2012 Tentang Komponen Dan Pelaksanaan Tahapan Pencapaian Kebutuhan Hidup Layak, 2012)","previouslyFormattedCitation":"(Permenakertrans Nomor 13 Tahun 2012 Tentang Komponen Dan Pelaksanaan Tahapan Pencapaian Kebutuhan Hidup Layak, 2012)"},"properties":{"noteIndex":0},"schema":"https://github.com/citation-style-language/schema/raw/master/csl-citation.json"}</w:instrText>
      </w:r>
      <w:r w:rsidRPr="00585AC0">
        <w:rPr>
          <w:rFonts w:ascii="Book Antiqua" w:hAnsi="Book Antiqua"/>
          <w:color w:val="000000" w:themeColor="text1"/>
          <w:sz w:val="24"/>
          <w:szCs w:val="24"/>
          <w:lang w:val="en-US"/>
        </w:rPr>
        <w:fldChar w:fldCharType="separate"/>
      </w:r>
      <w:r w:rsidR="00AE6DEB" w:rsidRPr="00585AC0">
        <w:rPr>
          <w:rFonts w:ascii="Book Antiqua" w:hAnsi="Book Antiqua"/>
          <w:noProof/>
          <w:color w:val="000000" w:themeColor="text1"/>
          <w:sz w:val="24"/>
          <w:szCs w:val="24"/>
          <w:lang w:val="en-US"/>
        </w:rPr>
        <w:t>(Permenakertrans Number 13 of 2012 concerning Components and Implementation of Stages of Achieving Decent Living Needs, 2012)</w:t>
      </w:r>
      <w:r w:rsidRPr="00585AC0">
        <w:rPr>
          <w:rFonts w:ascii="Book Antiqua" w:hAnsi="Book Antiqua"/>
          <w:color w:val="000000" w:themeColor="text1"/>
          <w:sz w:val="24"/>
          <w:szCs w:val="24"/>
          <w:lang w:val="en-US"/>
        </w:rPr>
        <w:fldChar w:fldCharType="end"/>
      </w:r>
      <w:r w:rsidRPr="00585AC0">
        <w:rPr>
          <w:rFonts w:ascii="Book Antiqua" w:hAnsi="Book Antiqua"/>
          <w:color w:val="000000" w:themeColor="text1"/>
          <w:sz w:val="24"/>
          <w:szCs w:val="24"/>
          <w:lang w:val="en-US"/>
        </w:rPr>
        <w:t>. Of these seven components, many female traders in Jantho Market experience problems at the primary level (</w:t>
      </w:r>
      <w:r w:rsidRPr="00585AC0">
        <w:rPr>
          <w:rFonts w:ascii="Cambria" w:hAnsi="Cambria" w:cs="Cambria"/>
          <w:i/>
          <w:iCs/>
          <w:color w:val="000000" w:themeColor="text1"/>
          <w:sz w:val="24"/>
          <w:szCs w:val="24"/>
          <w:lang w:val="en-US"/>
        </w:rPr>
        <w:t>ḍ</w:t>
      </w:r>
      <w:r w:rsidRPr="00585AC0">
        <w:rPr>
          <w:rFonts w:ascii="Book Antiqua" w:hAnsi="Book Antiqua" w:cs="Cambria"/>
          <w:i/>
          <w:iCs/>
          <w:color w:val="000000" w:themeColor="text1"/>
          <w:sz w:val="24"/>
          <w:szCs w:val="24"/>
          <w:lang w:val="en-US"/>
        </w:rPr>
        <w:t>ar</w:t>
      </w:r>
      <w:r w:rsidRPr="00585AC0">
        <w:rPr>
          <w:rFonts w:ascii="Book Antiqua" w:hAnsi="Book Antiqua" w:cs="Book Antiqua"/>
          <w:i/>
          <w:iCs/>
          <w:color w:val="000000" w:themeColor="text1"/>
          <w:sz w:val="24"/>
          <w:szCs w:val="24"/>
          <w:lang w:val="en-US"/>
        </w:rPr>
        <w:t>ū</w:t>
      </w:r>
      <w:r w:rsidRPr="00585AC0">
        <w:rPr>
          <w:rFonts w:ascii="Book Antiqua" w:hAnsi="Book Antiqua" w:cs="Cambria"/>
          <w:i/>
          <w:iCs/>
          <w:color w:val="000000" w:themeColor="text1"/>
          <w:sz w:val="24"/>
          <w:szCs w:val="24"/>
          <w:lang w:val="en-US"/>
        </w:rPr>
        <w:t>rah</w:t>
      </w:r>
      <w:r w:rsidRPr="00585AC0">
        <w:rPr>
          <w:rFonts w:ascii="Book Antiqua" w:hAnsi="Book Antiqua"/>
          <w:color w:val="000000" w:themeColor="text1"/>
          <w:sz w:val="24"/>
          <w:szCs w:val="24"/>
          <w:lang w:val="en-US"/>
        </w:rPr>
        <w:t xml:space="preserve">) family needs. </w:t>
      </w:r>
      <w:r w:rsidRPr="00585AC0">
        <w:rPr>
          <w:rFonts w:ascii="Book Antiqua" w:hAnsi="Book Antiqua"/>
          <w:sz w:val="24"/>
          <w:szCs w:val="24"/>
          <w:lang w:val="en-US"/>
        </w:rPr>
        <w:t xml:space="preserve">Researchers found that most of the female traders in Jantho Market are forced to work to meet the consumption needs of their families due to the pressure of economic, educational and socio-cultural factors </w:t>
      </w:r>
      <w:r w:rsidR="00AE6DEB" w:rsidRPr="00585AC0">
        <w:rPr>
          <w:rFonts w:ascii="Book Antiqua" w:hAnsi="Book Antiqua"/>
          <w:sz w:val="24"/>
          <w:szCs w:val="24"/>
          <w:lang w:val="en-US"/>
        </w:rPr>
        <w:fldChar w:fldCharType="begin" w:fldLock="1"/>
      </w:r>
      <w:r w:rsidR="001C6887" w:rsidRPr="00585AC0">
        <w:rPr>
          <w:rFonts w:ascii="Book Antiqua" w:hAnsi="Book Antiqua"/>
          <w:sz w:val="24"/>
          <w:szCs w:val="24"/>
          <w:lang w:val="en-US"/>
        </w:rPr>
        <w:instrText>ADDIN CSL_CITATION {"citationItems":[{"id":"ITEM-1","itemData":{"author":[{"dropping-particle":"","family":"Tindangen","given":"M.","non-dropping-particle":"","parse-names":false,"suffix":""},{"dropping-particle":"","family":"Engka, D. S., C","given":"P.","non-dropping-particle":"","parse-names":false,"suffix":""},{"dropping-particle":"","family":"Wauran","given":"","non-dropping-particle":"","parse-names":false,"suffix":""}],"container-title":"Jurnal Efisiensi","id":"ITEM-1","issue":"3","issued":{"date-parts":[["2020"]]},"page":"79-87","title":"Peran Perempuan dalam Meningkatkan Ekonomi Keluarga (Studi Kasus: Perempuan Pekerja Sawah di Desa Lemoh Barat Kecamatan Tombahriri Timur Kabupaten Minahasa)","type":"article-journal","volume":"20"},"uris":["http://www.mendeley.com/documents/?uuid=83cdd688-c2f4-468c-b18c-a332b6c706a4"]}],"mendeley":{"formattedCitation":"(Tindangen et al., 2020)","plainTextFormattedCitation":"(Tindangen et al., 2020)","previouslyFormattedCitation":"(Tindangen et al., 2020)"},"properties":{"noteIndex":0},"schema":"https://github.com/citation-style-language/schema/raw/master/csl-citation.json"}</w:instrText>
      </w:r>
      <w:r w:rsidR="00AE6DEB" w:rsidRPr="00585AC0">
        <w:rPr>
          <w:rFonts w:ascii="Book Antiqua" w:hAnsi="Book Antiqua"/>
          <w:sz w:val="24"/>
          <w:szCs w:val="24"/>
          <w:lang w:val="en-US"/>
        </w:rPr>
        <w:fldChar w:fldCharType="separate"/>
      </w:r>
      <w:r w:rsidR="00AE6DEB" w:rsidRPr="00585AC0">
        <w:rPr>
          <w:rFonts w:ascii="Book Antiqua" w:hAnsi="Book Antiqua"/>
          <w:noProof/>
          <w:sz w:val="24"/>
          <w:szCs w:val="24"/>
          <w:lang w:val="en-US"/>
        </w:rPr>
        <w:t>(Tindangen et al., 2020)</w:t>
      </w:r>
      <w:r w:rsidR="00AE6DEB" w:rsidRPr="00585AC0">
        <w:rPr>
          <w:rFonts w:ascii="Book Antiqua" w:hAnsi="Book Antiqua"/>
          <w:sz w:val="24"/>
          <w:szCs w:val="24"/>
          <w:lang w:val="en-US"/>
        </w:rPr>
        <w:fldChar w:fldCharType="end"/>
      </w:r>
      <w:r w:rsidRPr="00585AC0">
        <w:rPr>
          <w:rFonts w:ascii="Book Antiqua" w:hAnsi="Book Antiqua"/>
          <w:sz w:val="24"/>
          <w:szCs w:val="24"/>
          <w:lang w:val="en-US"/>
        </w:rPr>
        <w:t>.</w:t>
      </w:r>
    </w:p>
    <w:p w14:paraId="37445BD8" w14:textId="75957677" w:rsidR="00AE6DEB" w:rsidRPr="00585AC0" w:rsidRDefault="00AE6DEB"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Economic factors are quite important because humans meet their daily needs by working for the sake of daily life. From the results of the researcher's interviews with female traders at the Jantho market, it was found that the economy is the main factor that causes them to work to meet the needs of their families. Among other things, Mrs. AZ said, because her husband is only a contract employee whose salary is not enough for daily needs. Meanwhile, Mrs. ST, who trades chips at the Jantho market, explained that her husband works as a farmer who is now old so he is no longer able to meet the needs of his family. Unlike Mrs. Sbr, she became the backbone of the family because her husband was sick, while her children were still young.</w:t>
      </w:r>
    </w:p>
    <w:p w14:paraId="6AAACBA5" w14:textId="1D92EA9B" w:rsidR="00AE6DEB" w:rsidRPr="00585AC0" w:rsidRDefault="00AE6DEB"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In addition to economic pressure, the author found that the educational factor determines the profession they are in. Most of the female traders in Jantho Market are </w:t>
      </w:r>
      <w:r w:rsidRPr="00585AC0">
        <w:rPr>
          <w:rFonts w:ascii="Book Antiqua" w:hAnsi="Book Antiqua"/>
          <w:sz w:val="24"/>
          <w:szCs w:val="24"/>
          <w:lang w:val="en-US"/>
        </w:rPr>
        <w:lastRenderedPageBreak/>
        <w:t xml:space="preserve">poorly educated, some even only graduated from elementary school. Mrs. Ysw explained that she graduated from junior high school </w:t>
      </w:r>
      <w:r w:rsidR="00A25B53">
        <w:rPr>
          <w:rFonts w:ascii="Book Antiqua" w:hAnsi="Book Antiqua"/>
          <w:sz w:val="24"/>
          <w:szCs w:val="24"/>
          <w:lang w:val="en-US"/>
        </w:rPr>
        <w:t>and</w:t>
      </w:r>
      <w:r w:rsidRPr="00585AC0">
        <w:rPr>
          <w:rFonts w:ascii="Book Antiqua" w:hAnsi="Book Antiqua"/>
          <w:sz w:val="24"/>
          <w:szCs w:val="24"/>
          <w:lang w:val="en-US"/>
        </w:rPr>
        <w:t xml:space="preserve"> could only work as a hired laundryman, but now she can no longer afford it so she has switched to becoming a trader. Mrs. ST (a chip trader) chose this profession because it does not require high skills, and the capital is cheap because she can get cassava from her garden.</w:t>
      </w:r>
    </w:p>
    <w:p w14:paraId="009C7AFA" w14:textId="6997926C" w:rsidR="00AE6DEB" w:rsidRPr="00585AC0" w:rsidRDefault="00AE6DEB"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The same thing was also stated by Mrs. E who has been trading vegetables for 20 years, she only tasted education until high school (SMA). His family could not afford to continue his education at university, so he was immediately married. Likewise, Mrs. Stwt, who only received a junior high school education, traded chips.</w:t>
      </w:r>
    </w:p>
    <w:p w14:paraId="10B6B416" w14:textId="77777777" w:rsidR="00A25B53" w:rsidRDefault="00AE6DEB"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The socio-cultural factor that makes women work is social status and also wants to develop themselves, have an interest in running a business, and fill their free time. From the results of an interview with Mrs. NH (a female chip trader at Jantho market), she likes to sell chips, even though her income is not much, she can fill her free time with friends in the market so that she is not lonely. </w:t>
      </w:r>
    </w:p>
    <w:p w14:paraId="46CD3E82" w14:textId="6547DB58" w:rsidR="00AE6DEB" w:rsidRPr="00585AC0" w:rsidRDefault="00AE6DEB"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NH's mother only has one child, while her husband works with enough income to meet the family's needs. Likewise, Mrs. Rt who trades drugs at the Jantho market, she said that trading is better than staying at home, because she wants to have a bigger business in the future. The same thing was also conveyed by Mrs. An, who trades in glassware, her participation in making a living is driven by the desire to fill her free time.</w:t>
      </w:r>
    </w:p>
    <w:p w14:paraId="18A3F703" w14:textId="77777777" w:rsidR="00A25B53" w:rsidRDefault="00DE3758"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From the results of the above presentation, it can be summarized that most of the female traders in Jantho Market are motivated to work to increase family income and come from low-income families, so most of their labor income is used to meet consumption needs. and help with her children's school fees because her husband is unable to meet the needs of the household. Another factor is due to limited skills, it seems that the average education of traders at Jantho Market is only at the high school level, some even only graduated from elementary school, although there are one or two who have graduated from S-1. </w:t>
      </w:r>
    </w:p>
    <w:p w14:paraId="6CBF0EFC" w14:textId="4BDA816C" w:rsidR="00AE6DEB" w:rsidRPr="00585AC0" w:rsidRDefault="00DE3758"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However, there are also those who work to fill their free time, or for social interaction. Up to this point, it can be concluded that economic, educational and cultural factors cause women to be forced to undergo a profession as traders in order to meet the needs of the family. This is a reason to value the value of benefits, even in some cases it is an emergency because there is no other option for them. It is only now that the level of </w:t>
      </w:r>
      <w:r w:rsidR="00585AC0" w:rsidRPr="00585AC0">
        <w:rPr>
          <w:rFonts w:ascii="Book Antiqua" w:hAnsi="Book Antiqua"/>
          <w:i/>
          <w:iCs/>
          <w:sz w:val="24"/>
          <w:szCs w:val="24"/>
          <w:lang w:val="en-US"/>
        </w:rPr>
        <w:t>mafsadat</w:t>
      </w:r>
      <w:r w:rsidRPr="00585AC0">
        <w:rPr>
          <w:rFonts w:ascii="Book Antiqua" w:hAnsi="Book Antiqua"/>
          <w:sz w:val="24"/>
          <w:szCs w:val="24"/>
          <w:lang w:val="en-US"/>
        </w:rPr>
        <w:t xml:space="preserve"> is weighed.</w:t>
      </w:r>
    </w:p>
    <w:p w14:paraId="062D74EB" w14:textId="77777777" w:rsidR="00B91E12" w:rsidRDefault="00B91E12" w:rsidP="00B91E12">
      <w:pPr>
        <w:pBdr>
          <w:top w:val="nil"/>
          <w:left w:val="nil"/>
          <w:bottom w:val="nil"/>
          <w:right w:val="nil"/>
          <w:between w:val="nil"/>
        </w:pBdr>
        <w:spacing w:after="0"/>
        <w:jc w:val="both"/>
        <w:rPr>
          <w:rFonts w:ascii="Book Antiqua" w:eastAsia="Book Antiqua" w:hAnsi="Book Antiqua" w:cs="Book Antiqua"/>
          <w:b/>
          <w:bCs/>
          <w:color w:val="000000"/>
          <w:sz w:val="24"/>
          <w:szCs w:val="24"/>
          <w:lang w:val="en-US"/>
        </w:rPr>
      </w:pPr>
    </w:p>
    <w:p w14:paraId="391D9ACC" w14:textId="3FC8673D" w:rsidR="00B91E12" w:rsidRDefault="00B91E12" w:rsidP="00B91E12">
      <w:pPr>
        <w:pBdr>
          <w:top w:val="nil"/>
          <w:left w:val="nil"/>
          <w:bottom w:val="nil"/>
          <w:right w:val="nil"/>
          <w:between w:val="nil"/>
        </w:pBdr>
        <w:spacing w:after="0"/>
        <w:jc w:val="both"/>
        <w:rPr>
          <w:rFonts w:ascii="Book Antiqua" w:eastAsiaTheme="majorEastAsia" w:hAnsi="Book Antiqua" w:cstheme="majorBidi"/>
          <w:b/>
          <w:bCs/>
          <w:sz w:val="24"/>
          <w:szCs w:val="24"/>
          <w:lang w:val="en-US"/>
        </w:rPr>
      </w:pPr>
      <w:r w:rsidRPr="00B91E12">
        <w:rPr>
          <w:rFonts w:ascii="Book Antiqua" w:eastAsiaTheme="majorEastAsia" w:hAnsi="Book Antiqua" w:cstheme="majorBidi"/>
          <w:b/>
          <w:bCs/>
          <w:sz w:val="24"/>
          <w:szCs w:val="24"/>
          <w:lang w:val="en-US"/>
        </w:rPr>
        <w:t>Women's Involvement in Supporting the Family Economy in Jantho Market from the Perspective of Maqasid Sharia</w:t>
      </w:r>
    </w:p>
    <w:p w14:paraId="4463B179" w14:textId="441D74FB" w:rsidR="00FD0033" w:rsidRPr="00585AC0" w:rsidRDefault="00FD0033"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After the researcher conducted interviews with informants and respondents, the researcher found that the needs of female merchant families in Jantho Market are getting better in meeting their daily needs, sending their children to school and being able to set aside part of their income to save. Uhrawi, they can maintain faith in Allah </w:t>
      </w:r>
      <w:r w:rsidRPr="00585AC0">
        <w:rPr>
          <w:rFonts w:ascii="Book Antiqua" w:hAnsi="Book Antiqua"/>
          <w:sz w:val="24"/>
          <w:szCs w:val="24"/>
          <w:lang w:val="en-US"/>
        </w:rPr>
        <w:lastRenderedPageBreak/>
        <w:t xml:space="preserve">SWT by implementing the pillars of Islam, as well as staying away from all forms of vices, food and drinks that are prohibited by religion, and maintaining ethics in trading. </w:t>
      </w:r>
    </w:p>
    <w:p w14:paraId="47864F6C" w14:textId="0FACE527" w:rsidR="001C6887" w:rsidRPr="00585AC0" w:rsidRDefault="001C6887"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Viewed from the perspective of </w:t>
      </w:r>
      <w:r w:rsidR="00013647" w:rsidRPr="00013647">
        <w:rPr>
          <w:rFonts w:ascii="Book Antiqua" w:hAnsi="Book Antiqua"/>
          <w:i/>
          <w:iCs/>
          <w:sz w:val="24"/>
          <w:szCs w:val="24"/>
          <w:lang w:val="en-US"/>
        </w:rPr>
        <w:t>maqashid</w:t>
      </w:r>
      <w:r w:rsidRPr="00585AC0">
        <w:rPr>
          <w:rFonts w:ascii="Book Antiqua" w:hAnsi="Book Antiqua"/>
          <w:sz w:val="24"/>
          <w:szCs w:val="24"/>
          <w:lang w:val="en-US"/>
        </w:rPr>
        <w:t xml:space="preserve"> sharia, some cases of women traders in the Jatho Market include </w:t>
      </w:r>
      <w:r w:rsidR="00540C80" w:rsidRPr="00585AC0">
        <w:rPr>
          <w:rFonts w:ascii="Book Antiqua" w:hAnsi="Book Antiqua"/>
          <w:i/>
          <w:iCs/>
          <w:sz w:val="24"/>
          <w:szCs w:val="24"/>
          <w:lang w:val="en-US"/>
        </w:rPr>
        <w:t xml:space="preserve">daruriyyat </w:t>
      </w:r>
      <w:r w:rsidR="002D55FE" w:rsidRPr="00585AC0">
        <w:rPr>
          <w:rFonts w:ascii="Book Antiqua" w:hAnsi="Book Antiqua"/>
          <w:sz w:val="24"/>
          <w:szCs w:val="24"/>
          <w:lang w:val="en-US"/>
        </w:rPr>
        <w:t>to</w:t>
      </w:r>
      <w:r w:rsidRPr="00585AC0">
        <w:rPr>
          <w:rFonts w:ascii="Book Antiqua" w:hAnsi="Book Antiqua"/>
          <w:sz w:val="24"/>
          <w:szCs w:val="24"/>
          <w:lang w:val="en-US"/>
        </w:rPr>
        <w:t xml:space="preserve"> protect the soul (</w:t>
      </w:r>
      <w:r w:rsidRPr="00585AC0">
        <w:rPr>
          <w:rFonts w:ascii="Book Antiqua" w:hAnsi="Book Antiqua"/>
          <w:i/>
          <w:iCs/>
          <w:sz w:val="24"/>
          <w:szCs w:val="24"/>
          <w:lang w:val="en-US"/>
        </w:rPr>
        <w:t>hifz al-nafs</w:t>
      </w:r>
      <w:r w:rsidR="000365B8" w:rsidRPr="00585AC0">
        <w:rPr>
          <w:rFonts w:ascii="Book Antiqua" w:hAnsi="Book Antiqua"/>
          <w:sz w:val="24"/>
          <w:szCs w:val="24"/>
          <w:lang w:val="en-US"/>
        </w:rPr>
        <w:t xml:space="preserve">). Women work to meet the needs of themselves, their children, and their families to keep their souls healthy. Based on the interview, it is known that those included in  the </w:t>
      </w:r>
      <w:r w:rsidRPr="00585AC0">
        <w:rPr>
          <w:rFonts w:ascii="Book Antiqua" w:hAnsi="Book Antiqua"/>
          <w:i/>
          <w:iCs/>
          <w:sz w:val="24"/>
          <w:szCs w:val="24"/>
          <w:lang w:val="en-US"/>
        </w:rPr>
        <w:t>hajiyyah</w:t>
      </w:r>
      <w:r w:rsidRPr="00585AC0">
        <w:rPr>
          <w:rFonts w:ascii="Book Antiqua" w:hAnsi="Book Antiqua"/>
          <w:sz w:val="24"/>
          <w:szCs w:val="24"/>
          <w:lang w:val="en-US"/>
        </w:rPr>
        <w:t xml:space="preserve"> level  are Mrs. Ysm, Mrs. Sbr, Mrs. St, Mrs. Stw, Mrs. Mrn, Mrs. NH, Mrs. Ftrh, Mrs. E, Mrs. AZ, Mrs. Nwy, Mrs. NA, Mrs. Mnwr, Mrs. Hn, Mrs. T, Mrs. Mlt, Mrs. F, Mrs. L, Mrs. Y, Mrs. N, Mrs. V and Mrs. Ftrna. This is because if they do not work, the daily needs </w:t>
      </w:r>
      <w:r w:rsidR="002D55FE" w:rsidRPr="00585AC0">
        <w:rPr>
          <w:rFonts w:ascii="Book Antiqua" w:hAnsi="Book Antiqua"/>
          <w:sz w:val="24"/>
          <w:szCs w:val="24"/>
          <w:lang w:val="en-US"/>
        </w:rPr>
        <w:t>of</w:t>
      </w:r>
      <w:r w:rsidRPr="00585AC0">
        <w:rPr>
          <w:rFonts w:ascii="Book Antiqua" w:hAnsi="Book Antiqua"/>
          <w:sz w:val="24"/>
          <w:szCs w:val="24"/>
          <w:lang w:val="en-US"/>
        </w:rPr>
        <w:t xml:space="preserve"> the family cannot be met optimally.</w:t>
      </w:r>
    </w:p>
    <w:p w14:paraId="55B57FE3" w14:textId="5B6D1562" w:rsidR="001C6887" w:rsidRPr="00585AC0" w:rsidRDefault="001C6887"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In addition, </w:t>
      </w:r>
      <w:r w:rsidR="002D55FE" w:rsidRPr="00585AC0">
        <w:rPr>
          <w:rFonts w:ascii="Book Antiqua" w:hAnsi="Book Antiqua"/>
          <w:sz w:val="24"/>
          <w:szCs w:val="24"/>
          <w:lang w:val="en-US"/>
        </w:rPr>
        <w:t>several female traders work</w:t>
      </w:r>
      <w:r w:rsidRPr="00585AC0">
        <w:rPr>
          <w:rFonts w:ascii="Book Antiqua" w:hAnsi="Book Antiqua"/>
          <w:sz w:val="24"/>
          <w:szCs w:val="24"/>
          <w:lang w:val="en-US"/>
        </w:rPr>
        <w:t xml:space="preserve"> only to fill the void of their free time (</w:t>
      </w:r>
      <w:r w:rsidR="00363059" w:rsidRPr="00585AC0">
        <w:rPr>
          <w:rFonts w:ascii="Book Antiqua" w:hAnsi="Book Antiqua"/>
          <w:i/>
          <w:iCs/>
          <w:sz w:val="24"/>
          <w:szCs w:val="24"/>
          <w:lang w:val="en-US"/>
        </w:rPr>
        <w:t>tahsiniyyah</w:t>
      </w:r>
      <w:r w:rsidR="00363059" w:rsidRPr="00585AC0">
        <w:rPr>
          <w:rFonts w:ascii="Book Antiqua" w:hAnsi="Book Antiqua"/>
          <w:sz w:val="24"/>
          <w:szCs w:val="24"/>
          <w:lang w:val="en-US"/>
        </w:rPr>
        <w:t xml:space="preserve">), because their children have gone to college and some have also been included in the </w:t>
      </w:r>
      <w:r w:rsidR="002D55FE" w:rsidRPr="00585AC0">
        <w:rPr>
          <w:rFonts w:ascii="Book Antiqua" w:hAnsi="Book Antiqua"/>
          <w:sz w:val="24"/>
          <w:szCs w:val="24"/>
          <w:lang w:val="en-US"/>
        </w:rPr>
        <w:t>pesantren</w:t>
      </w:r>
      <w:r w:rsidR="00363059" w:rsidRPr="00585AC0">
        <w:rPr>
          <w:rFonts w:ascii="Book Antiqua" w:hAnsi="Book Antiqua"/>
          <w:sz w:val="24"/>
          <w:szCs w:val="24"/>
          <w:lang w:val="en-US"/>
        </w:rPr>
        <w:t xml:space="preserve">. Like Dewi's mother who only has a son and has now been given a school in the form of a </w:t>
      </w:r>
      <w:r w:rsidR="002D55FE" w:rsidRPr="00585AC0">
        <w:rPr>
          <w:rFonts w:ascii="Book Antiqua" w:hAnsi="Book Antiqua"/>
          <w:sz w:val="24"/>
          <w:szCs w:val="24"/>
          <w:lang w:val="en-US"/>
        </w:rPr>
        <w:t>pesantren</w:t>
      </w:r>
      <w:r w:rsidR="00363059" w:rsidRPr="00585AC0">
        <w:rPr>
          <w:rFonts w:ascii="Book Antiqua" w:hAnsi="Book Antiqua"/>
          <w:sz w:val="24"/>
          <w:szCs w:val="24"/>
          <w:lang w:val="en-US"/>
        </w:rPr>
        <w:t>, so to fill her free time Dewi's mother opened a grocery business. Then also with Ana's mother, whose two children are now studying S-1 outside the city.</w:t>
      </w:r>
    </w:p>
    <w:p w14:paraId="673BD3AA" w14:textId="5E5CDDE8" w:rsidR="001C6887" w:rsidRPr="00585AC0" w:rsidRDefault="001C6887"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Based on the results of the interviews, the traders at the Jantho market still divide their time in taking care of the household and educating their children, such as Mrs. Yani, Mrs. Hanum, and Mrs. Munawwarah who always supervise the association of their children. Namely by providing time limits in playing, and instilling religious values by inviting children to perform the five-time prayer, and putting them in places of recitation around their residences. Based on this, the researcher can analyze that in guiding their children, the mothers in the Jantho market are included in the category of maslahah daruriyyat, because the mothers of the Jantho market traders teach religious education and this is one of the efforts to maintain religion (</w:t>
      </w:r>
      <w:r w:rsidR="000365B8" w:rsidRPr="00585AC0">
        <w:rPr>
          <w:rFonts w:ascii="Book Antiqua" w:hAnsi="Book Antiqua"/>
          <w:i/>
          <w:iCs/>
          <w:sz w:val="24"/>
          <w:szCs w:val="24"/>
          <w:lang w:val="en-US"/>
        </w:rPr>
        <w:t>hifz a-ldin</w:t>
      </w:r>
      <w:r w:rsidR="000365B8" w:rsidRPr="00585AC0">
        <w:rPr>
          <w:rFonts w:ascii="Book Antiqua" w:hAnsi="Book Antiqua"/>
          <w:sz w:val="24"/>
          <w:szCs w:val="24"/>
          <w:lang w:val="en-US"/>
        </w:rPr>
        <w:t>).</w:t>
      </w:r>
    </w:p>
    <w:p w14:paraId="4D91F0C0" w14:textId="6ADFCB6F" w:rsidR="0041391D" w:rsidRDefault="0041391D"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It can be understood that the hadhanah duties are not optimal because they have to work, especially those whose children are still toddlers. For cases like this, the women of the sword at Jantho Market must consider the benefits and anticipate the effects of </w:t>
      </w:r>
      <w:r w:rsidR="00585AC0" w:rsidRPr="00585AC0">
        <w:rPr>
          <w:rFonts w:ascii="Book Antiqua" w:hAnsi="Book Antiqua"/>
          <w:i/>
          <w:iCs/>
          <w:sz w:val="24"/>
          <w:szCs w:val="24"/>
          <w:lang w:val="en-US"/>
        </w:rPr>
        <w:t>mafsadat</w:t>
      </w:r>
      <w:r w:rsidRPr="00585AC0">
        <w:rPr>
          <w:rFonts w:ascii="Book Antiqua" w:hAnsi="Book Antiqua"/>
          <w:sz w:val="24"/>
          <w:szCs w:val="24"/>
          <w:lang w:val="en-US"/>
        </w:rPr>
        <w:t xml:space="preserve">. In this case, the scholars formulate the rules of </w:t>
      </w:r>
      <w:r w:rsidR="00013647" w:rsidRPr="00013647">
        <w:rPr>
          <w:rFonts w:ascii="Book Antiqua" w:hAnsi="Book Antiqua"/>
          <w:i/>
          <w:iCs/>
          <w:sz w:val="24"/>
          <w:szCs w:val="24"/>
          <w:lang w:val="en-US"/>
        </w:rPr>
        <w:t>maqashid</w:t>
      </w:r>
      <w:r w:rsidRPr="00585AC0">
        <w:rPr>
          <w:rFonts w:ascii="Book Antiqua" w:hAnsi="Book Antiqua"/>
          <w:sz w:val="24"/>
          <w:szCs w:val="24"/>
          <w:lang w:val="en-US"/>
        </w:rPr>
        <w:t xml:space="preserve">iyah as befollow </w:t>
      </w:r>
      <w:r w:rsidR="00A52EB4" w:rsidRPr="00585AC0">
        <w:rPr>
          <w:rFonts w:ascii="Book Antiqua" w:hAnsi="Book Antiqua"/>
          <w:sz w:val="24"/>
          <w:szCs w:val="24"/>
          <w:lang w:val="en-US"/>
        </w:rPr>
        <w:fldChar w:fldCharType="begin" w:fldLock="1"/>
      </w:r>
      <w:r w:rsidR="00E338FA" w:rsidRPr="00585AC0">
        <w:rPr>
          <w:rFonts w:ascii="Book Antiqua" w:hAnsi="Book Antiqua"/>
          <w:sz w:val="24"/>
          <w:szCs w:val="24"/>
          <w:lang w:val="en-US"/>
        </w:rPr>
        <w:instrText>ADDIN CSL_CITATION {"citationItems":[{"id":"ITEM-1","itemData":{"author":[{"dropping-particle":"","family":"Al-Yūbī","given":"Mu</w:instrText>
      </w:r>
      <w:r w:rsidR="00E338FA" w:rsidRPr="00585AC0">
        <w:rPr>
          <w:rFonts w:ascii="Cambria" w:hAnsi="Cambria" w:cs="Cambria"/>
          <w:sz w:val="24"/>
          <w:szCs w:val="24"/>
          <w:lang w:val="en-US"/>
        </w:rPr>
        <w:instrText>ḥ</w:instrText>
      </w:r>
      <w:r w:rsidR="00E338FA" w:rsidRPr="00585AC0">
        <w:rPr>
          <w:rFonts w:ascii="Book Antiqua" w:hAnsi="Book Antiqua"/>
          <w:sz w:val="24"/>
          <w:szCs w:val="24"/>
          <w:lang w:val="en-US"/>
        </w:rPr>
        <w:instrText>ammad Sa</w:instrText>
      </w:r>
      <w:r w:rsidR="00E338FA" w:rsidRPr="00585AC0">
        <w:rPr>
          <w:rFonts w:ascii="Book Antiqua" w:hAnsi="Book Antiqua" w:cs="Book Antiqua"/>
          <w:sz w:val="24"/>
          <w:szCs w:val="24"/>
          <w:lang w:val="en-US"/>
        </w:rPr>
        <w:instrText>‘</w:instrText>
      </w:r>
      <w:r w:rsidR="00E338FA" w:rsidRPr="00585AC0">
        <w:rPr>
          <w:rFonts w:ascii="Book Antiqua" w:hAnsi="Book Antiqua"/>
          <w:sz w:val="24"/>
          <w:szCs w:val="24"/>
          <w:lang w:val="en-US"/>
        </w:rPr>
        <w:instrText>ad ibn A</w:instrText>
      </w:r>
      <w:r w:rsidR="00E338FA" w:rsidRPr="00585AC0">
        <w:rPr>
          <w:rFonts w:ascii="Cambria" w:hAnsi="Cambria" w:cs="Cambria"/>
          <w:sz w:val="24"/>
          <w:szCs w:val="24"/>
          <w:lang w:val="en-US"/>
        </w:rPr>
        <w:instrText>ḥ</w:instrText>
      </w:r>
      <w:r w:rsidR="00E338FA" w:rsidRPr="00585AC0">
        <w:rPr>
          <w:rFonts w:ascii="Book Antiqua" w:hAnsi="Book Antiqua"/>
          <w:sz w:val="24"/>
          <w:szCs w:val="24"/>
          <w:lang w:val="en-US"/>
        </w:rPr>
        <w:instrText>mad ibn Mas</w:instrText>
      </w:r>
      <w:r w:rsidR="00E338FA" w:rsidRPr="00585AC0">
        <w:rPr>
          <w:rFonts w:ascii="Book Antiqua" w:hAnsi="Book Antiqua" w:cs="Book Antiqua"/>
          <w:sz w:val="24"/>
          <w:szCs w:val="24"/>
          <w:lang w:val="en-US"/>
        </w:rPr>
        <w:instrText>‘ū</w:instrText>
      </w:r>
      <w:r w:rsidR="00E338FA" w:rsidRPr="00585AC0">
        <w:rPr>
          <w:rFonts w:ascii="Book Antiqua" w:hAnsi="Book Antiqua"/>
          <w:sz w:val="24"/>
          <w:szCs w:val="24"/>
          <w:lang w:val="en-US"/>
        </w:rPr>
        <w:instrText>d","non-dropping-particle":"","parse-names":false,"suffix":""}],"id":"ITEM-1","issued":{"date-parts":[["1998"]]},"publisher":"D</w:instrText>
      </w:r>
      <w:r w:rsidR="00E338FA" w:rsidRPr="00585AC0">
        <w:rPr>
          <w:rFonts w:ascii="Book Antiqua" w:hAnsi="Book Antiqua" w:cs="Book Antiqua"/>
          <w:sz w:val="24"/>
          <w:szCs w:val="24"/>
          <w:lang w:val="en-US"/>
        </w:rPr>
        <w:instrText>ā</w:instrText>
      </w:r>
      <w:r w:rsidR="00E338FA" w:rsidRPr="00585AC0">
        <w:rPr>
          <w:rFonts w:ascii="Book Antiqua" w:hAnsi="Book Antiqua"/>
          <w:sz w:val="24"/>
          <w:szCs w:val="24"/>
          <w:lang w:val="en-US"/>
        </w:rPr>
        <w:instrText>r al-Hijrah","publisher-place":"Riyad","title":"Maq</w:instrText>
      </w:r>
      <w:r w:rsidR="00E338FA" w:rsidRPr="00585AC0">
        <w:rPr>
          <w:rFonts w:ascii="Book Antiqua" w:hAnsi="Book Antiqua" w:cs="Book Antiqua"/>
          <w:sz w:val="24"/>
          <w:szCs w:val="24"/>
          <w:lang w:val="en-US"/>
        </w:rPr>
        <w:instrText>ā</w:instrText>
      </w:r>
      <w:r w:rsidR="00E338FA" w:rsidRPr="00585AC0">
        <w:rPr>
          <w:rFonts w:ascii="Cambria" w:hAnsi="Cambria" w:cs="Cambria"/>
          <w:sz w:val="24"/>
          <w:szCs w:val="24"/>
          <w:lang w:val="en-US"/>
        </w:rPr>
        <w:instrText>ṣ</w:instrText>
      </w:r>
      <w:r w:rsidR="00E338FA" w:rsidRPr="00585AC0">
        <w:rPr>
          <w:rFonts w:ascii="Book Antiqua" w:hAnsi="Book Antiqua"/>
          <w:sz w:val="24"/>
          <w:szCs w:val="24"/>
          <w:lang w:val="en-US"/>
        </w:rPr>
        <w:instrText>id al-Syar</w:instrText>
      </w:r>
      <w:r w:rsidR="00E338FA" w:rsidRPr="00585AC0">
        <w:rPr>
          <w:rFonts w:ascii="Book Antiqua" w:hAnsi="Book Antiqua" w:cs="Book Antiqua"/>
          <w:sz w:val="24"/>
          <w:szCs w:val="24"/>
          <w:lang w:val="en-US"/>
        </w:rPr>
        <w:instrText>ī‘</w:instrText>
      </w:r>
      <w:r w:rsidR="00E338FA" w:rsidRPr="00585AC0">
        <w:rPr>
          <w:rFonts w:ascii="Book Antiqua" w:hAnsi="Book Antiqua"/>
          <w:sz w:val="24"/>
          <w:szCs w:val="24"/>
          <w:lang w:val="en-US"/>
        </w:rPr>
        <w:instrText>ah al-Isl</w:instrText>
      </w:r>
      <w:r w:rsidR="00E338FA" w:rsidRPr="00585AC0">
        <w:rPr>
          <w:rFonts w:ascii="Book Antiqua" w:hAnsi="Book Antiqua" w:cs="Book Antiqua"/>
          <w:sz w:val="24"/>
          <w:szCs w:val="24"/>
          <w:lang w:val="en-US"/>
        </w:rPr>
        <w:instrText>ā</w:instrText>
      </w:r>
      <w:r w:rsidR="00E338FA" w:rsidRPr="00585AC0">
        <w:rPr>
          <w:rFonts w:ascii="Book Antiqua" w:hAnsi="Book Antiqua"/>
          <w:sz w:val="24"/>
          <w:szCs w:val="24"/>
          <w:lang w:val="en-US"/>
        </w:rPr>
        <w:instrText>miyyah","type":"book"},"uris":["http://www.mendeley.com/documents/?uuid=7c16cb13-54d2-4cb7-9f3b-8cb82e2319a0"]}],"mendeley":{"formattedCitation":"(Al-Yūbī, 1998)","plainTextFormattedCitation":"(Al-Yūbī, 1998)","previouslyFormattedCitation":"(Al-Yūbī, 1998)"},"properties":{"noteIndex":0},"schema":"https://github.com/citation-style-language/schema/raw/master/csl-citation.json"}</w:instrText>
      </w:r>
      <w:r w:rsidR="00A52EB4" w:rsidRPr="00585AC0">
        <w:rPr>
          <w:rFonts w:ascii="Book Antiqua" w:hAnsi="Book Antiqua"/>
          <w:sz w:val="24"/>
          <w:szCs w:val="24"/>
          <w:lang w:val="en-US"/>
        </w:rPr>
        <w:fldChar w:fldCharType="separate"/>
      </w:r>
      <w:r w:rsidR="00A52EB4" w:rsidRPr="00585AC0">
        <w:rPr>
          <w:rFonts w:ascii="Book Antiqua" w:hAnsi="Book Antiqua"/>
          <w:noProof/>
          <w:sz w:val="24"/>
          <w:szCs w:val="24"/>
          <w:lang w:val="en-US"/>
        </w:rPr>
        <w:t>(Al-Yūbī, 1998)</w:t>
      </w:r>
      <w:r w:rsidR="00A52EB4" w:rsidRPr="00585AC0">
        <w:rPr>
          <w:rFonts w:ascii="Book Antiqua" w:hAnsi="Book Antiqua"/>
          <w:sz w:val="24"/>
          <w:szCs w:val="24"/>
          <w:lang w:val="en-US"/>
        </w:rPr>
        <w:fldChar w:fldCharType="end"/>
      </w:r>
      <w:r w:rsidR="00A52EB4" w:rsidRPr="00585AC0">
        <w:rPr>
          <w:rFonts w:ascii="Book Antiqua" w:hAnsi="Book Antiqua"/>
          <w:sz w:val="24"/>
          <w:szCs w:val="24"/>
          <w:lang w:val="en-US"/>
        </w:rPr>
        <w:t>:</w:t>
      </w:r>
    </w:p>
    <w:p w14:paraId="268C51DE" w14:textId="702D84E4" w:rsidR="00C634A3" w:rsidRDefault="00C634A3" w:rsidP="002D55FE">
      <w:pPr>
        <w:pBdr>
          <w:top w:val="nil"/>
          <w:left w:val="nil"/>
          <w:bottom w:val="nil"/>
          <w:right w:val="nil"/>
          <w:between w:val="nil"/>
        </w:pBdr>
        <w:spacing w:after="0"/>
        <w:ind w:firstLine="709"/>
        <w:jc w:val="both"/>
        <w:rPr>
          <w:rFonts w:ascii="Book Antiqua" w:hAnsi="Book Antiqua"/>
          <w:sz w:val="24"/>
          <w:szCs w:val="24"/>
          <w:lang w:val="en-US"/>
        </w:rPr>
      </w:pPr>
    </w:p>
    <w:p w14:paraId="24A0F4CB" w14:textId="77777777" w:rsidR="00C634A3" w:rsidRPr="00C634A3" w:rsidRDefault="00C634A3" w:rsidP="00C634A3">
      <w:pPr>
        <w:pBdr>
          <w:top w:val="nil"/>
          <w:left w:val="nil"/>
          <w:bottom w:val="nil"/>
          <w:right w:val="nil"/>
          <w:between w:val="nil"/>
        </w:pBdr>
        <w:bidi/>
        <w:spacing w:after="0" w:line="240" w:lineRule="auto"/>
        <w:jc w:val="both"/>
        <w:rPr>
          <w:rFonts w:ascii="Book Antiqua" w:hAnsi="Book Antiqua"/>
          <w:sz w:val="36"/>
          <w:szCs w:val="36"/>
        </w:rPr>
      </w:pPr>
      <w:r w:rsidRPr="00C634A3">
        <w:rPr>
          <w:rFonts w:ascii="Traditional Arabic" w:hAnsi="Traditional Arabic" w:cs="Traditional Arabic"/>
          <w:sz w:val="36"/>
          <w:szCs w:val="36"/>
          <w:rtl/>
        </w:rPr>
        <w:t>أن الأمور الضرورية أو غيرها من الحاجية والتكميلية إذا اكتنفها من الخارج أمور لا ترضى شرعا، فإن الإقدام عل جلب المصالح صحيح على شرط التحفظ بحسب الاستطاعة من غير حرج.</w:t>
      </w:r>
    </w:p>
    <w:p w14:paraId="1D501777" w14:textId="77777777" w:rsidR="00C634A3" w:rsidRPr="00C634A3" w:rsidRDefault="00C634A3" w:rsidP="00C634A3">
      <w:pPr>
        <w:pBdr>
          <w:top w:val="nil"/>
          <w:left w:val="nil"/>
          <w:bottom w:val="nil"/>
          <w:right w:val="nil"/>
          <w:between w:val="nil"/>
        </w:pBdr>
        <w:spacing w:after="0"/>
        <w:ind w:firstLine="709"/>
        <w:jc w:val="both"/>
        <w:rPr>
          <w:rFonts w:ascii="Book Antiqua" w:hAnsi="Book Antiqua"/>
          <w:sz w:val="24"/>
          <w:szCs w:val="24"/>
        </w:rPr>
      </w:pPr>
    </w:p>
    <w:p w14:paraId="5431A16D" w14:textId="662E0F2F" w:rsidR="00A52EB4" w:rsidRPr="00585AC0" w:rsidRDefault="00A52EB4"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That things </w:t>
      </w:r>
      <w:r w:rsidRPr="00585AC0">
        <w:rPr>
          <w:rFonts w:ascii="Book Antiqua" w:hAnsi="Book Antiqua" w:cs="Cambria"/>
          <w:i/>
          <w:iCs/>
          <w:sz w:val="24"/>
          <w:szCs w:val="24"/>
          <w:lang w:val="en-US"/>
        </w:rPr>
        <w:t xml:space="preserve">that are </w:t>
      </w:r>
      <w:r w:rsidRPr="00585AC0">
        <w:rPr>
          <w:rFonts w:ascii="Cambria" w:hAnsi="Cambria" w:cs="Cambria"/>
          <w:i/>
          <w:iCs/>
          <w:sz w:val="24"/>
          <w:szCs w:val="24"/>
          <w:lang w:val="en-US"/>
        </w:rPr>
        <w:t>ḍ</w:t>
      </w:r>
      <w:r w:rsidRPr="00585AC0">
        <w:rPr>
          <w:rFonts w:ascii="Book Antiqua" w:hAnsi="Book Antiqua" w:cs="Cambria"/>
          <w:i/>
          <w:iCs/>
          <w:sz w:val="24"/>
          <w:szCs w:val="24"/>
          <w:lang w:val="en-US"/>
        </w:rPr>
        <w:t>ar</w:t>
      </w:r>
      <w:r w:rsidRPr="00585AC0">
        <w:rPr>
          <w:rFonts w:ascii="Book Antiqua" w:hAnsi="Book Antiqua" w:cs="Book Antiqua"/>
          <w:i/>
          <w:iCs/>
          <w:sz w:val="24"/>
          <w:szCs w:val="24"/>
          <w:lang w:val="en-US"/>
        </w:rPr>
        <w:t>ū</w:t>
      </w:r>
      <w:r w:rsidRPr="00585AC0">
        <w:rPr>
          <w:rFonts w:ascii="Book Antiqua" w:hAnsi="Book Antiqua" w:cs="Cambria"/>
          <w:i/>
          <w:iCs/>
          <w:sz w:val="24"/>
          <w:szCs w:val="24"/>
          <w:lang w:val="en-US"/>
        </w:rPr>
        <w:t>riyyah</w:t>
      </w:r>
      <w:r w:rsidRPr="00585AC0">
        <w:rPr>
          <w:rFonts w:ascii="Book Antiqua" w:hAnsi="Book Antiqua"/>
          <w:sz w:val="24"/>
          <w:szCs w:val="24"/>
          <w:lang w:val="en-US"/>
        </w:rPr>
        <w:t xml:space="preserve"> or others in the form of</w:t>
      </w:r>
      <w:r w:rsidRPr="00585AC0">
        <w:rPr>
          <w:rFonts w:ascii="Book Antiqua" w:hAnsi="Book Antiqua" w:cs="Cambria"/>
          <w:i/>
          <w:iCs/>
          <w:sz w:val="24"/>
          <w:szCs w:val="24"/>
          <w:lang w:val="en-US"/>
        </w:rPr>
        <w:t xml:space="preserve"> al-</w:t>
      </w:r>
      <w:r w:rsidRPr="00585AC0">
        <w:rPr>
          <w:rFonts w:ascii="Cambria" w:hAnsi="Cambria" w:cs="Cambria"/>
          <w:i/>
          <w:iCs/>
          <w:sz w:val="24"/>
          <w:szCs w:val="24"/>
          <w:lang w:val="en-US"/>
        </w:rPr>
        <w:t>ḥ</w:t>
      </w:r>
      <w:r w:rsidRPr="00585AC0">
        <w:rPr>
          <w:rFonts w:ascii="Book Antiqua" w:hAnsi="Book Antiqua" w:cs="Book Antiqua"/>
          <w:i/>
          <w:iCs/>
          <w:sz w:val="24"/>
          <w:szCs w:val="24"/>
          <w:lang w:val="en-US"/>
        </w:rPr>
        <w:t>ā</w:t>
      </w:r>
      <w:r w:rsidRPr="00585AC0">
        <w:rPr>
          <w:rFonts w:ascii="Book Antiqua" w:hAnsi="Book Antiqua" w:cs="Cambria"/>
          <w:i/>
          <w:iCs/>
          <w:sz w:val="24"/>
          <w:szCs w:val="24"/>
          <w:lang w:val="en-US"/>
        </w:rPr>
        <w:t xml:space="preserve">jiyyah </w:t>
      </w:r>
      <w:r w:rsidRPr="00585AC0">
        <w:rPr>
          <w:rFonts w:ascii="Book Antiqua" w:hAnsi="Book Antiqua"/>
          <w:sz w:val="24"/>
          <w:szCs w:val="24"/>
          <w:lang w:val="en-US"/>
        </w:rPr>
        <w:t xml:space="preserve">and </w:t>
      </w:r>
      <w:r w:rsidRPr="00585AC0">
        <w:rPr>
          <w:rFonts w:ascii="Book Antiqua" w:hAnsi="Book Antiqua"/>
          <w:i/>
          <w:iCs/>
          <w:sz w:val="24"/>
          <w:szCs w:val="24"/>
          <w:lang w:val="en-US"/>
        </w:rPr>
        <w:t>al-takmīliyyah</w:t>
      </w:r>
      <w:r w:rsidRPr="00585AC0">
        <w:rPr>
          <w:rFonts w:ascii="Book Antiqua" w:hAnsi="Book Antiqua"/>
          <w:sz w:val="24"/>
          <w:szCs w:val="24"/>
          <w:lang w:val="en-US"/>
        </w:rPr>
        <w:t xml:space="preserve">, if they are covered from the outside by some things that are not covered by shariah, then it is lawful to take them for the sake of realizing the benefits, provided </w:t>
      </w:r>
      <w:r w:rsidRPr="00585AC0">
        <w:rPr>
          <w:rFonts w:ascii="Book Antiqua" w:hAnsi="Book Antiqua"/>
          <w:sz w:val="24"/>
          <w:szCs w:val="24"/>
          <w:lang w:val="en-US"/>
        </w:rPr>
        <w:lastRenderedPageBreak/>
        <w:t>that they maintain themselves according to their level of ability without causing trouble.</w:t>
      </w:r>
    </w:p>
    <w:p w14:paraId="3525B848" w14:textId="122674FD" w:rsidR="005A3C7B" w:rsidRPr="00585AC0" w:rsidRDefault="00A52EB4"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Based on this rule, it can be understood that the swordswoman in Pasar Jantho meets the criteria for tarjih </w:t>
      </w:r>
      <w:r w:rsidR="00204577" w:rsidRPr="00204577">
        <w:rPr>
          <w:rFonts w:ascii="Book Antiqua" w:hAnsi="Book Antiqua"/>
          <w:i/>
          <w:iCs/>
          <w:sz w:val="24"/>
          <w:szCs w:val="24"/>
          <w:lang w:val="en-US"/>
        </w:rPr>
        <w:t>maslahat</w:t>
      </w:r>
      <w:r w:rsidRPr="00585AC0">
        <w:rPr>
          <w:rFonts w:ascii="Book Antiqua" w:hAnsi="Book Antiqua"/>
          <w:sz w:val="24"/>
          <w:szCs w:val="24"/>
          <w:lang w:val="en-US"/>
        </w:rPr>
        <w:t xml:space="preserve">, but this must be accompanied by consideration of the potential for </w:t>
      </w:r>
      <w:r w:rsidR="00585AC0" w:rsidRPr="00585AC0">
        <w:rPr>
          <w:rFonts w:ascii="Book Antiqua" w:hAnsi="Book Antiqua"/>
          <w:i/>
          <w:iCs/>
          <w:sz w:val="24"/>
          <w:szCs w:val="24"/>
          <w:lang w:val="en-US"/>
        </w:rPr>
        <w:t>mafsadat</w:t>
      </w:r>
      <w:r w:rsidRPr="00585AC0">
        <w:rPr>
          <w:rFonts w:ascii="Book Antiqua" w:hAnsi="Book Antiqua"/>
          <w:sz w:val="24"/>
          <w:szCs w:val="24"/>
          <w:lang w:val="en-US"/>
        </w:rPr>
        <w:t xml:space="preserve"> that may arise. </w:t>
      </w:r>
    </w:p>
    <w:p w14:paraId="0EF53D3D" w14:textId="77777777" w:rsidR="00781CA7" w:rsidRDefault="005A3C7B"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The potential for benefits is contained in the conditions of the place, and the situation that arises due to the social system that applies in a place. Regarding the association at Jantho Market, the results of the interview showed that the interaction was still within the limits of good manners. Although there was a meeting with a man who was not a mahram, the market situation did not provide space for alone because the market design was open and did not provide a closed place. </w:t>
      </w:r>
    </w:p>
    <w:p w14:paraId="06D901E6" w14:textId="7DF65182" w:rsidR="004F60C6" w:rsidRPr="00585AC0" w:rsidRDefault="005A3C7B" w:rsidP="002D55FE">
      <w:pPr>
        <w:pBdr>
          <w:top w:val="nil"/>
          <w:left w:val="nil"/>
          <w:bottom w:val="nil"/>
          <w:right w:val="nil"/>
          <w:between w:val="nil"/>
        </w:pBd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In addition, female traders at Jantho Market are not active at night </w:t>
      </w:r>
      <w:r w:rsidR="00781CA7">
        <w:rPr>
          <w:rFonts w:ascii="Book Antiqua" w:hAnsi="Book Antiqua"/>
          <w:sz w:val="24"/>
          <w:szCs w:val="24"/>
          <w:lang w:val="en-US"/>
        </w:rPr>
        <w:t>to</w:t>
      </w:r>
      <w:r w:rsidRPr="00585AC0">
        <w:rPr>
          <w:rFonts w:ascii="Book Antiqua" w:hAnsi="Book Antiqua"/>
          <w:sz w:val="24"/>
          <w:szCs w:val="24"/>
          <w:lang w:val="en-US"/>
        </w:rPr>
        <w:t xml:space="preserve"> avoid a time when there is a high chance of crime occurring. It can be concluded that at the time this research was conducted, the condition of traders in Jantho Market still met the rules of sharia. The author hopes that this condition can be maintained, among other things, by cultivating a sharia way of thinking through the application of the rules of tarjih </w:t>
      </w:r>
      <w:r w:rsidR="00204577" w:rsidRPr="00204577">
        <w:rPr>
          <w:rFonts w:ascii="Book Antiqua" w:hAnsi="Book Antiqua"/>
          <w:i/>
          <w:iCs/>
          <w:sz w:val="24"/>
          <w:szCs w:val="24"/>
          <w:lang w:val="en-US"/>
        </w:rPr>
        <w:t>maslahat</w:t>
      </w:r>
      <w:r w:rsidRPr="00585AC0">
        <w:rPr>
          <w:rFonts w:ascii="Book Antiqua" w:hAnsi="Book Antiqua"/>
          <w:sz w:val="24"/>
          <w:szCs w:val="24"/>
          <w:lang w:val="en-US"/>
        </w:rPr>
        <w:t>.</w:t>
      </w:r>
    </w:p>
    <w:p w14:paraId="27E896BB" w14:textId="77777777" w:rsidR="00937A10" w:rsidRPr="00585AC0" w:rsidRDefault="00937A10" w:rsidP="002D55FE">
      <w:pPr>
        <w:pBdr>
          <w:top w:val="nil"/>
          <w:left w:val="nil"/>
          <w:bottom w:val="nil"/>
          <w:right w:val="nil"/>
          <w:between w:val="nil"/>
        </w:pBdr>
        <w:spacing w:after="0"/>
        <w:jc w:val="both"/>
        <w:rPr>
          <w:rFonts w:ascii="Book Antiqua" w:hAnsi="Book Antiqua"/>
          <w:sz w:val="24"/>
          <w:szCs w:val="24"/>
          <w:lang w:val="en-US"/>
        </w:rPr>
      </w:pPr>
    </w:p>
    <w:p w14:paraId="00CA4B38" w14:textId="77777777" w:rsidR="00401B49" w:rsidRPr="00585AC0" w:rsidRDefault="00842C51" w:rsidP="002D55FE">
      <w:pPr>
        <w:pBdr>
          <w:top w:val="nil"/>
          <w:left w:val="nil"/>
          <w:bottom w:val="nil"/>
          <w:right w:val="nil"/>
          <w:between w:val="nil"/>
        </w:pBdr>
        <w:spacing w:after="0"/>
        <w:rPr>
          <w:rFonts w:ascii="Book Antiqua" w:eastAsia="Book Antiqua" w:hAnsi="Book Antiqua" w:cs="Book Antiqua"/>
          <w:b/>
          <w:color w:val="000000"/>
          <w:sz w:val="24"/>
          <w:szCs w:val="24"/>
          <w:lang w:val="en-US"/>
        </w:rPr>
      </w:pPr>
      <w:r w:rsidRPr="00585AC0">
        <w:rPr>
          <w:rFonts w:ascii="Book Antiqua" w:eastAsia="Book Antiqua" w:hAnsi="Book Antiqua" w:cs="Book Antiqua"/>
          <w:b/>
          <w:color w:val="000000"/>
          <w:sz w:val="24"/>
          <w:szCs w:val="24"/>
          <w:lang w:val="en-US"/>
        </w:rPr>
        <w:t>Conclusion</w:t>
      </w:r>
    </w:p>
    <w:p w14:paraId="746940A4" w14:textId="7169B6EB" w:rsidR="00937A10" w:rsidRPr="00585AC0" w:rsidRDefault="0060080E" w:rsidP="002D55FE">
      <w:pPr>
        <w:spacing w:after="0"/>
        <w:ind w:firstLine="709"/>
        <w:jc w:val="both"/>
        <w:rPr>
          <w:rFonts w:ascii="Book Antiqua" w:hAnsi="Book Antiqua"/>
          <w:sz w:val="24"/>
          <w:szCs w:val="24"/>
          <w:lang w:val="en-US"/>
        </w:rPr>
      </w:pPr>
      <w:r w:rsidRPr="00585AC0">
        <w:rPr>
          <w:rFonts w:ascii="Book Antiqua" w:hAnsi="Book Antiqua"/>
          <w:sz w:val="24"/>
          <w:szCs w:val="24"/>
          <w:lang w:val="en-US"/>
        </w:rPr>
        <w:t xml:space="preserve">Based on the discussion and analysis results presented above, it can be concluded that the factors that affect the involvement of women traders in Jantho Market in an effort to make a living for their families are economic factors, educational factors, and socio-cultural factors. From the perspective of </w:t>
      </w:r>
      <w:r w:rsidR="00013647" w:rsidRPr="00013647">
        <w:rPr>
          <w:rFonts w:ascii="Book Antiqua" w:hAnsi="Book Antiqua"/>
          <w:i/>
          <w:iCs/>
          <w:sz w:val="24"/>
          <w:szCs w:val="24"/>
          <w:lang w:val="en-US"/>
        </w:rPr>
        <w:t>maqashid</w:t>
      </w:r>
      <w:r w:rsidRPr="00585AC0">
        <w:rPr>
          <w:rFonts w:ascii="Book Antiqua" w:hAnsi="Book Antiqua"/>
          <w:sz w:val="24"/>
          <w:szCs w:val="24"/>
          <w:lang w:val="en-US"/>
        </w:rPr>
        <w:t xml:space="preserve"> shariah, women's involvement in efforts to improve the family economy is included in </w:t>
      </w:r>
      <w:r w:rsidR="00013647" w:rsidRPr="00013647">
        <w:rPr>
          <w:rFonts w:ascii="Book Antiqua" w:hAnsi="Book Antiqua"/>
          <w:i/>
          <w:iCs/>
          <w:sz w:val="24"/>
          <w:szCs w:val="24"/>
          <w:lang w:val="en-US"/>
        </w:rPr>
        <w:t>maqashid</w:t>
      </w:r>
      <w:r w:rsidRPr="00585AC0">
        <w:rPr>
          <w:rFonts w:ascii="Book Antiqua" w:hAnsi="Book Antiqua"/>
          <w:sz w:val="24"/>
          <w:szCs w:val="24"/>
          <w:lang w:val="en-US"/>
        </w:rPr>
        <w:t xml:space="preserve"> to preserve the soul </w:t>
      </w:r>
      <w:r w:rsidRPr="00585AC0">
        <w:rPr>
          <w:rFonts w:ascii="Book Antiqua" w:hAnsi="Book Antiqua"/>
          <w:i/>
          <w:sz w:val="24"/>
          <w:szCs w:val="24"/>
          <w:lang w:val="en-US"/>
        </w:rPr>
        <w:t>(hifz al-nafs).</w:t>
      </w:r>
      <w:r w:rsidR="00937A10" w:rsidRPr="00585AC0">
        <w:rPr>
          <w:rFonts w:ascii="Book Antiqua" w:hAnsi="Book Antiqua"/>
          <w:sz w:val="24"/>
          <w:szCs w:val="24"/>
          <w:lang w:val="en-US"/>
        </w:rPr>
        <w:t xml:space="preserve"> </w:t>
      </w:r>
    </w:p>
    <w:p w14:paraId="000EE02C" w14:textId="77777777" w:rsidR="00842CB0" w:rsidRPr="00585AC0" w:rsidRDefault="00937A10" w:rsidP="002D55FE">
      <w:pPr>
        <w:spacing w:after="0"/>
        <w:ind w:firstLine="709"/>
        <w:jc w:val="both"/>
        <w:rPr>
          <w:rFonts w:ascii="Book Antiqua" w:hAnsi="Book Antiqua"/>
          <w:sz w:val="24"/>
          <w:szCs w:val="24"/>
          <w:lang w:val="en-US"/>
        </w:rPr>
      </w:pPr>
      <w:r w:rsidRPr="00585AC0">
        <w:rPr>
          <w:rFonts w:ascii="Book Antiqua" w:hAnsi="Book Antiqua"/>
          <w:sz w:val="24"/>
          <w:szCs w:val="24"/>
          <w:lang w:val="en-US"/>
        </w:rPr>
        <w:t>Researchers found that some of these traders were motivated to participate in supporting the family because of the encouragement of factors that ranked the primary benefits (</w:t>
      </w:r>
      <w:r w:rsidRPr="00585AC0">
        <w:rPr>
          <w:rFonts w:ascii="Book Antiqua" w:hAnsi="Book Antiqua"/>
          <w:i/>
          <w:iCs/>
          <w:sz w:val="24"/>
          <w:szCs w:val="24"/>
          <w:lang w:val="en-US"/>
        </w:rPr>
        <w:t>darurah</w:t>
      </w:r>
      <w:r w:rsidRPr="00585AC0">
        <w:rPr>
          <w:rFonts w:ascii="Book Antiqua" w:hAnsi="Book Antiqua"/>
          <w:sz w:val="24"/>
          <w:szCs w:val="24"/>
          <w:lang w:val="en-US"/>
        </w:rPr>
        <w:t>), because the husband could not work at all due to illness. Some others are secondary (</w:t>
      </w:r>
      <w:r w:rsidR="0060080E" w:rsidRPr="00585AC0">
        <w:rPr>
          <w:rFonts w:ascii="Book Antiqua" w:hAnsi="Book Antiqua"/>
          <w:i/>
          <w:iCs/>
          <w:sz w:val="24"/>
          <w:szCs w:val="24"/>
          <w:lang w:val="en-US"/>
        </w:rPr>
        <w:t>hajj</w:t>
      </w:r>
      <w:r w:rsidRPr="00585AC0">
        <w:rPr>
          <w:rFonts w:ascii="Book Antiqua" w:hAnsi="Book Antiqua"/>
          <w:sz w:val="24"/>
          <w:szCs w:val="24"/>
          <w:lang w:val="en-US"/>
        </w:rPr>
        <w:t>), because if they do not work, their daily needs are not met optimally. The author sees only a few traders whose encouragement is tertiary (</w:t>
      </w:r>
      <w:r w:rsidRPr="00585AC0">
        <w:rPr>
          <w:rFonts w:ascii="Book Antiqua" w:hAnsi="Book Antiqua"/>
          <w:i/>
          <w:iCs/>
          <w:sz w:val="24"/>
          <w:szCs w:val="24"/>
          <w:lang w:val="en-US"/>
        </w:rPr>
        <w:t>tahsiniyyah</w:t>
      </w:r>
      <w:r w:rsidRPr="00585AC0">
        <w:rPr>
          <w:rFonts w:ascii="Book Antiqua" w:hAnsi="Book Antiqua"/>
          <w:sz w:val="24"/>
          <w:szCs w:val="24"/>
          <w:lang w:val="en-US"/>
        </w:rPr>
        <w:t xml:space="preserve">), namely those who only want to fill their free time and at the same time develop the knowledge they have learned since college. </w:t>
      </w:r>
    </w:p>
    <w:p w14:paraId="0DB55CA0" w14:textId="2C30ADC4" w:rsidR="0060080E" w:rsidRPr="00585AC0" w:rsidRDefault="00842CB0" w:rsidP="002D55FE">
      <w:pPr>
        <w:spacing w:after="0"/>
        <w:ind w:firstLine="709"/>
        <w:jc w:val="both"/>
        <w:rPr>
          <w:rFonts w:ascii="Book Antiqua" w:eastAsia="Book Antiqua" w:hAnsi="Book Antiqua" w:cs="Book Antiqua"/>
          <w:color w:val="000000"/>
          <w:sz w:val="24"/>
          <w:szCs w:val="24"/>
          <w:lang w:val="en-US"/>
        </w:rPr>
      </w:pPr>
      <w:r w:rsidRPr="00585AC0">
        <w:rPr>
          <w:rFonts w:ascii="Book Antiqua" w:hAnsi="Book Antiqua"/>
          <w:sz w:val="24"/>
          <w:szCs w:val="24"/>
          <w:lang w:val="en-US"/>
        </w:rPr>
        <w:t xml:space="preserve">The author found that the women of the traders in Jantho Market had tried their best in anticipating the potential of </w:t>
      </w:r>
      <w:r w:rsidR="00585AC0" w:rsidRPr="00585AC0">
        <w:rPr>
          <w:rFonts w:ascii="Book Antiqua" w:hAnsi="Book Antiqua"/>
          <w:i/>
          <w:iCs/>
          <w:sz w:val="24"/>
          <w:szCs w:val="24"/>
          <w:lang w:val="en-US"/>
        </w:rPr>
        <w:t>mafsadat</w:t>
      </w:r>
      <w:r w:rsidRPr="00585AC0">
        <w:rPr>
          <w:rFonts w:ascii="Book Antiqua" w:hAnsi="Book Antiqua"/>
          <w:sz w:val="24"/>
          <w:szCs w:val="24"/>
          <w:lang w:val="en-US"/>
        </w:rPr>
        <w:t xml:space="preserve"> in order to maintain religion </w:t>
      </w:r>
      <w:r w:rsidR="0060080E" w:rsidRPr="00585AC0">
        <w:rPr>
          <w:rFonts w:ascii="Book Antiqua" w:hAnsi="Book Antiqua"/>
          <w:i/>
          <w:sz w:val="24"/>
          <w:szCs w:val="24"/>
          <w:lang w:val="en-US"/>
        </w:rPr>
        <w:t xml:space="preserve">(hifz al-din), </w:t>
      </w:r>
      <w:r w:rsidRPr="00585AC0">
        <w:rPr>
          <w:rFonts w:ascii="Book Antiqua" w:hAnsi="Book Antiqua"/>
          <w:sz w:val="24"/>
          <w:szCs w:val="24"/>
          <w:lang w:val="en-US"/>
        </w:rPr>
        <w:t>especially in terms of hadzanah for their children. In addition, the social conditions and atmosphere at Jantho Market are still within the limits of manners and there is no place for khalwat to occur. It can be concluded that at the time this research was conducted, the condition of traders in Jantho Market still met the rules of sharia.</w:t>
      </w:r>
    </w:p>
    <w:p w14:paraId="01849BAE" w14:textId="77777777" w:rsidR="00401B49" w:rsidRPr="00585AC0" w:rsidRDefault="00401B49" w:rsidP="002D55FE">
      <w:pPr>
        <w:spacing w:after="0"/>
        <w:jc w:val="both"/>
        <w:rPr>
          <w:rFonts w:ascii="Book Antiqua" w:eastAsia="Book Antiqua" w:hAnsi="Book Antiqua" w:cs="Book Antiqua"/>
          <w:color w:val="000000"/>
          <w:sz w:val="24"/>
          <w:szCs w:val="24"/>
          <w:lang w:val="en-US"/>
        </w:rPr>
      </w:pPr>
    </w:p>
    <w:p w14:paraId="575518FC" w14:textId="764E2BB3" w:rsidR="00401B49" w:rsidRPr="00585AC0" w:rsidRDefault="00660E7A" w:rsidP="002D55FE">
      <w:pPr>
        <w:pBdr>
          <w:top w:val="nil"/>
          <w:left w:val="nil"/>
          <w:bottom w:val="nil"/>
          <w:right w:val="nil"/>
          <w:between w:val="nil"/>
        </w:pBdr>
        <w:spacing w:after="0"/>
        <w:rPr>
          <w:rFonts w:ascii="Book Antiqua" w:eastAsia="Book Antiqua" w:hAnsi="Book Antiqua" w:cs="Book Antiqua"/>
          <w:b/>
          <w:color w:val="000000"/>
          <w:sz w:val="24"/>
          <w:szCs w:val="24"/>
          <w:lang w:val="en-US"/>
        </w:rPr>
      </w:pPr>
      <w:r>
        <w:rPr>
          <w:rFonts w:ascii="Book Antiqua" w:eastAsia="Book Antiqua" w:hAnsi="Book Antiqua" w:cs="Book Antiqua"/>
          <w:b/>
          <w:color w:val="000000"/>
          <w:sz w:val="24"/>
          <w:szCs w:val="24"/>
          <w:lang w:val="en-US"/>
        </w:rPr>
        <w:t>References</w:t>
      </w:r>
    </w:p>
    <w:p w14:paraId="12490EB8" w14:textId="78819119" w:rsidR="00185A9D" w:rsidRPr="00585AC0" w:rsidRDefault="00185A9D" w:rsidP="00A771CD">
      <w:pPr>
        <w:pBdr>
          <w:top w:val="nil"/>
          <w:left w:val="nil"/>
          <w:bottom w:val="nil"/>
          <w:right w:val="nil"/>
          <w:between w:val="nil"/>
        </w:pBdr>
        <w:spacing w:after="0"/>
        <w:ind w:left="709" w:hanging="709"/>
        <w:jc w:val="both"/>
        <w:rPr>
          <w:rFonts w:ascii="Book Antiqua" w:eastAsia="Book Antiqua" w:hAnsi="Book Antiqua" w:cs="Book Antiqua"/>
          <w:b/>
          <w:color w:val="000000"/>
          <w:sz w:val="24"/>
          <w:szCs w:val="24"/>
          <w:lang w:val="en-US"/>
        </w:rPr>
      </w:pPr>
    </w:p>
    <w:p w14:paraId="0E3D7731"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Pr>
          <w:rFonts w:ascii="Book Antiqua" w:eastAsia="Book Antiqua" w:hAnsi="Book Antiqua" w:cs="Book Antiqua"/>
          <w:color w:val="000000"/>
          <w:sz w:val="24"/>
          <w:szCs w:val="24"/>
        </w:rPr>
        <w:lastRenderedPageBreak/>
        <w:fldChar w:fldCharType="begin" w:fldLock="1"/>
      </w:r>
      <w:r>
        <w:rPr>
          <w:rFonts w:ascii="Book Antiqua" w:eastAsia="Book Antiqua" w:hAnsi="Book Antiqua" w:cs="Book Antiqua"/>
          <w:color w:val="000000"/>
          <w:sz w:val="24"/>
          <w:szCs w:val="24"/>
        </w:rPr>
        <w:instrText xml:space="preserve">ADDIN Mendeley Bibliography CSL_BIBLIOGRAPHY </w:instrText>
      </w:r>
      <w:r>
        <w:rPr>
          <w:rFonts w:ascii="Book Antiqua" w:eastAsia="Book Antiqua" w:hAnsi="Book Antiqua" w:cs="Book Antiqua"/>
          <w:color w:val="000000"/>
          <w:sz w:val="24"/>
          <w:szCs w:val="24"/>
        </w:rPr>
        <w:fldChar w:fldCharType="separate"/>
      </w:r>
      <w:r w:rsidRPr="00E338FA">
        <w:rPr>
          <w:rFonts w:ascii="Book Antiqua" w:hAnsi="Book Antiqua" w:cs="Times New Roman"/>
          <w:noProof/>
          <w:sz w:val="24"/>
          <w:szCs w:val="24"/>
        </w:rPr>
        <w:t xml:space="preserve">Al-Jurjāwī. (1997). </w:t>
      </w:r>
      <w:r w:rsidRPr="00E338FA">
        <w:rPr>
          <w:rFonts w:ascii="Cambria" w:hAnsi="Cambria" w:cs="Cambria"/>
          <w:i/>
          <w:iCs/>
          <w:noProof/>
          <w:sz w:val="24"/>
          <w:szCs w:val="24"/>
        </w:rPr>
        <w:t>Ḥ</w:t>
      </w:r>
      <w:r w:rsidRPr="00E338FA">
        <w:rPr>
          <w:rFonts w:ascii="Book Antiqua" w:hAnsi="Book Antiqua" w:cs="Times New Roman"/>
          <w:i/>
          <w:iCs/>
          <w:noProof/>
          <w:sz w:val="24"/>
          <w:szCs w:val="24"/>
        </w:rPr>
        <w:t>ikmat al-Tasyrī‘ wa Falsafatuhu</w:t>
      </w:r>
      <w:r w:rsidRPr="00E338FA">
        <w:rPr>
          <w:rFonts w:ascii="Book Antiqua" w:hAnsi="Book Antiqua" w:cs="Times New Roman"/>
          <w:noProof/>
          <w:sz w:val="24"/>
          <w:szCs w:val="24"/>
        </w:rPr>
        <w:t>. Dar al-Fikr.</w:t>
      </w:r>
    </w:p>
    <w:p w14:paraId="67123A49"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Al-Khādimī, N. al-D. ibn M. (1998). </w:t>
      </w:r>
      <w:r w:rsidRPr="00E338FA">
        <w:rPr>
          <w:rFonts w:ascii="Book Antiqua" w:hAnsi="Book Antiqua" w:cs="Times New Roman"/>
          <w:i/>
          <w:iCs/>
          <w:noProof/>
          <w:sz w:val="24"/>
          <w:szCs w:val="24"/>
        </w:rPr>
        <w:t>Al-Ijtihād al-Maqā</w:t>
      </w:r>
      <w:r w:rsidRPr="00E338FA">
        <w:rPr>
          <w:rFonts w:ascii="Cambria" w:hAnsi="Cambria" w:cs="Cambria"/>
          <w:i/>
          <w:iCs/>
          <w:noProof/>
          <w:sz w:val="24"/>
          <w:szCs w:val="24"/>
        </w:rPr>
        <w:t>ṣ</w:t>
      </w:r>
      <w:r w:rsidRPr="00E338FA">
        <w:rPr>
          <w:rFonts w:ascii="Book Antiqua" w:hAnsi="Book Antiqua" w:cs="Times New Roman"/>
          <w:i/>
          <w:iCs/>
          <w:noProof/>
          <w:sz w:val="24"/>
          <w:szCs w:val="24"/>
        </w:rPr>
        <w:t xml:space="preserve">idī: </w:t>
      </w:r>
      <w:r w:rsidRPr="00E338FA">
        <w:rPr>
          <w:rFonts w:ascii="Cambria" w:hAnsi="Cambria" w:cs="Cambria"/>
          <w:i/>
          <w:iCs/>
          <w:noProof/>
          <w:sz w:val="24"/>
          <w:szCs w:val="24"/>
        </w:rPr>
        <w:t>Ḥ</w:t>
      </w:r>
      <w:r w:rsidRPr="00E338FA">
        <w:rPr>
          <w:rFonts w:ascii="Book Antiqua" w:hAnsi="Book Antiqua" w:cs="Times New Roman"/>
          <w:i/>
          <w:iCs/>
          <w:noProof/>
          <w:sz w:val="24"/>
          <w:szCs w:val="24"/>
        </w:rPr>
        <w:t xml:space="preserve">ujjiyatuhu, </w:t>
      </w:r>
      <w:r w:rsidRPr="00E338FA">
        <w:rPr>
          <w:rFonts w:ascii="Cambria" w:hAnsi="Cambria" w:cs="Cambria"/>
          <w:i/>
          <w:iCs/>
          <w:noProof/>
          <w:sz w:val="24"/>
          <w:szCs w:val="24"/>
        </w:rPr>
        <w:t>Ḍ</w:t>
      </w:r>
      <w:r w:rsidRPr="00E338FA">
        <w:rPr>
          <w:rFonts w:ascii="Book Antiqua" w:hAnsi="Book Antiqua" w:cs="Times New Roman"/>
          <w:i/>
          <w:iCs/>
          <w:noProof/>
          <w:sz w:val="24"/>
          <w:szCs w:val="24"/>
        </w:rPr>
        <w:t>awābi</w:t>
      </w:r>
      <w:r w:rsidRPr="00E338FA">
        <w:rPr>
          <w:rFonts w:ascii="Cambria" w:hAnsi="Cambria" w:cs="Cambria"/>
          <w:i/>
          <w:iCs/>
          <w:noProof/>
          <w:sz w:val="24"/>
          <w:szCs w:val="24"/>
        </w:rPr>
        <w:t>ṭ</w:t>
      </w:r>
      <w:r w:rsidRPr="00E338FA">
        <w:rPr>
          <w:rFonts w:ascii="Book Antiqua" w:hAnsi="Book Antiqua" w:cs="Times New Roman"/>
          <w:i/>
          <w:iCs/>
          <w:noProof/>
          <w:sz w:val="24"/>
          <w:szCs w:val="24"/>
        </w:rPr>
        <w:t>uhu wa Majālātuhu</w:t>
      </w:r>
      <w:r w:rsidRPr="00E338FA">
        <w:rPr>
          <w:rFonts w:ascii="Book Antiqua" w:hAnsi="Book Antiqua" w:cs="Times New Roman"/>
          <w:noProof/>
          <w:sz w:val="24"/>
          <w:szCs w:val="24"/>
        </w:rPr>
        <w:t>. Wizārat Awqāf wa Syu’ūn al-Islāmiyyah.</w:t>
      </w:r>
    </w:p>
    <w:p w14:paraId="4152F828"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Al-Sarakhsī. (2001). </w:t>
      </w:r>
      <w:r w:rsidRPr="00E338FA">
        <w:rPr>
          <w:rFonts w:ascii="Book Antiqua" w:hAnsi="Book Antiqua" w:cs="Times New Roman"/>
          <w:i/>
          <w:iCs/>
          <w:noProof/>
          <w:sz w:val="24"/>
          <w:szCs w:val="24"/>
        </w:rPr>
        <w:t>al-Mabsū</w:t>
      </w:r>
      <w:r w:rsidRPr="00E338FA">
        <w:rPr>
          <w:rFonts w:ascii="Cambria" w:hAnsi="Cambria" w:cs="Cambria"/>
          <w:i/>
          <w:iCs/>
          <w:noProof/>
          <w:sz w:val="24"/>
          <w:szCs w:val="24"/>
        </w:rPr>
        <w:t>ṭ</w:t>
      </w:r>
      <w:r w:rsidRPr="00E338FA">
        <w:rPr>
          <w:rFonts w:ascii="Book Antiqua" w:hAnsi="Book Antiqua" w:cs="Times New Roman"/>
          <w:noProof/>
          <w:sz w:val="24"/>
          <w:szCs w:val="24"/>
        </w:rPr>
        <w:t>. Dar al-Kutub al-‘ilmiyah.</w:t>
      </w:r>
    </w:p>
    <w:p w14:paraId="2706F71E"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Al-Suyū</w:t>
      </w:r>
      <w:r w:rsidRPr="00E338FA">
        <w:rPr>
          <w:rFonts w:ascii="Cambria" w:hAnsi="Cambria" w:cs="Cambria"/>
          <w:noProof/>
          <w:sz w:val="24"/>
          <w:szCs w:val="24"/>
        </w:rPr>
        <w:t>ṭ</w:t>
      </w:r>
      <w:r w:rsidRPr="00E338FA">
        <w:rPr>
          <w:rFonts w:ascii="Book Antiqua" w:hAnsi="Book Antiqua" w:cs="Book Antiqua"/>
          <w:noProof/>
          <w:sz w:val="24"/>
          <w:szCs w:val="24"/>
        </w:rPr>
        <w:t>ī</w:t>
      </w:r>
      <w:r w:rsidRPr="00E338FA">
        <w:rPr>
          <w:rFonts w:ascii="Book Antiqua" w:hAnsi="Book Antiqua" w:cs="Times New Roman"/>
          <w:noProof/>
          <w:sz w:val="24"/>
          <w:szCs w:val="24"/>
        </w:rPr>
        <w:t xml:space="preserve">. (1960). </w:t>
      </w:r>
      <w:r w:rsidRPr="00E338FA">
        <w:rPr>
          <w:rFonts w:ascii="Book Antiqua" w:hAnsi="Book Antiqua" w:cs="Times New Roman"/>
          <w:i/>
          <w:iCs/>
          <w:noProof/>
          <w:sz w:val="24"/>
          <w:szCs w:val="24"/>
        </w:rPr>
        <w:t>Al-Asybāh wa al-Na</w:t>
      </w:r>
      <w:r w:rsidRPr="00E338FA">
        <w:rPr>
          <w:rFonts w:ascii="Cambria" w:hAnsi="Cambria" w:cs="Cambria"/>
          <w:i/>
          <w:iCs/>
          <w:noProof/>
          <w:sz w:val="24"/>
          <w:szCs w:val="24"/>
        </w:rPr>
        <w:t>ẓ</w:t>
      </w:r>
      <w:r w:rsidRPr="00E338FA">
        <w:rPr>
          <w:rFonts w:ascii="Book Antiqua" w:hAnsi="Book Antiqua" w:cs="Book Antiqua"/>
          <w:i/>
          <w:iCs/>
          <w:noProof/>
          <w:sz w:val="24"/>
          <w:szCs w:val="24"/>
        </w:rPr>
        <w:t>ā’</w:t>
      </w:r>
      <w:r w:rsidRPr="00E338FA">
        <w:rPr>
          <w:rFonts w:ascii="Book Antiqua" w:hAnsi="Book Antiqua" w:cs="Times New Roman"/>
          <w:i/>
          <w:iCs/>
          <w:noProof/>
          <w:sz w:val="24"/>
          <w:szCs w:val="24"/>
        </w:rPr>
        <w:t>ir</w:t>
      </w:r>
      <w:r w:rsidRPr="00E338FA">
        <w:rPr>
          <w:rFonts w:ascii="Book Antiqua" w:hAnsi="Book Antiqua" w:cs="Times New Roman"/>
          <w:noProof/>
          <w:sz w:val="24"/>
          <w:szCs w:val="24"/>
        </w:rPr>
        <w:t>. al-</w:t>
      </w:r>
      <w:r w:rsidRPr="00E338FA">
        <w:rPr>
          <w:rFonts w:ascii="Cambria" w:hAnsi="Cambria" w:cs="Cambria"/>
          <w:noProof/>
          <w:sz w:val="24"/>
          <w:szCs w:val="24"/>
        </w:rPr>
        <w:t>Ḥ</w:t>
      </w:r>
      <w:r w:rsidRPr="00E338FA">
        <w:rPr>
          <w:rFonts w:ascii="Book Antiqua" w:hAnsi="Book Antiqua" w:cs="Times New Roman"/>
          <w:noProof/>
          <w:sz w:val="24"/>
          <w:szCs w:val="24"/>
        </w:rPr>
        <w:t>arāmayn.</w:t>
      </w:r>
    </w:p>
    <w:p w14:paraId="5142F28B"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Al-Syawābkah, ‘Adnān. (2007). </w:t>
      </w:r>
      <w:r w:rsidRPr="00E338FA">
        <w:rPr>
          <w:rFonts w:ascii="Cambria" w:hAnsi="Cambria" w:cs="Cambria"/>
          <w:i/>
          <w:iCs/>
          <w:noProof/>
          <w:sz w:val="24"/>
          <w:szCs w:val="24"/>
        </w:rPr>
        <w:t>Ḥ</w:t>
      </w:r>
      <w:r w:rsidRPr="00E338FA">
        <w:rPr>
          <w:rFonts w:ascii="Book Antiqua" w:hAnsi="Book Antiqua" w:cs="Times New Roman"/>
          <w:i/>
          <w:iCs/>
          <w:noProof/>
          <w:sz w:val="24"/>
          <w:szCs w:val="24"/>
        </w:rPr>
        <w:t>ukm ‘Amal al-Mar’ah fī al-Fiqh al-Islāmī</w:t>
      </w:r>
      <w:r w:rsidRPr="00E338FA">
        <w:rPr>
          <w:rFonts w:ascii="Book Antiqua" w:hAnsi="Book Antiqua" w:cs="Times New Roman"/>
          <w:noProof/>
          <w:sz w:val="24"/>
          <w:szCs w:val="24"/>
        </w:rPr>
        <w:t xml:space="preserve"> (1st ed.). al-Dar al-A</w:t>
      </w:r>
      <w:r w:rsidRPr="00E338FA">
        <w:rPr>
          <w:rFonts w:ascii="Cambria" w:hAnsi="Cambria" w:cs="Cambria"/>
          <w:noProof/>
          <w:sz w:val="24"/>
          <w:szCs w:val="24"/>
        </w:rPr>
        <w:t>ṡ</w:t>
      </w:r>
      <w:r w:rsidRPr="00E338FA">
        <w:rPr>
          <w:rFonts w:ascii="Book Antiqua" w:hAnsi="Book Antiqua" w:cs="Times New Roman"/>
          <w:noProof/>
          <w:sz w:val="24"/>
          <w:szCs w:val="24"/>
        </w:rPr>
        <w:t>riyyah.</w:t>
      </w:r>
    </w:p>
    <w:p w14:paraId="105FA4A0"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Al-Yūbī, M. S. ibn A. ibn M. (1998). </w:t>
      </w:r>
      <w:r w:rsidRPr="00E338FA">
        <w:rPr>
          <w:rFonts w:ascii="Book Antiqua" w:hAnsi="Book Antiqua" w:cs="Times New Roman"/>
          <w:i/>
          <w:iCs/>
          <w:noProof/>
          <w:sz w:val="24"/>
          <w:szCs w:val="24"/>
        </w:rPr>
        <w:t>Maqā</w:t>
      </w:r>
      <w:r w:rsidRPr="00E338FA">
        <w:rPr>
          <w:rFonts w:ascii="Cambria" w:hAnsi="Cambria" w:cs="Cambria"/>
          <w:i/>
          <w:iCs/>
          <w:noProof/>
          <w:sz w:val="24"/>
          <w:szCs w:val="24"/>
        </w:rPr>
        <w:t>ṣ</w:t>
      </w:r>
      <w:r w:rsidRPr="00E338FA">
        <w:rPr>
          <w:rFonts w:ascii="Book Antiqua" w:hAnsi="Book Antiqua" w:cs="Times New Roman"/>
          <w:i/>
          <w:iCs/>
          <w:noProof/>
          <w:sz w:val="24"/>
          <w:szCs w:val="24"/>
        </w:rPr>
        <w:t>id al-Syarī‘ah al-Islāmiyyah</w:t>
      </w:r>
      <w:r w:rsidRPr="00E338FA">
        <w:rPr>
          <w:rFonts w:ascii="Book Antiqua" w:hAnsi="Book Antiqua" w:cs="Times New Roman"/>
          <w:noProof/>
          <w:sz w:val="24"/>
          <w:szCs w:val="24"/>
        </w:rPr>
        <w:t>. Dār al-Hijrah.</w:t>
      </w:r>
    </w:p>
    <w:p w14:paraId="403B57B4"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Asy-Syāfi’i, M. ibn I. (2001). </w:t>
      </w:r>
      <w:r w:rsidRPr="00E338FA">
        <w:rPr>
          <w:rFonts w:ascii="Book Antiqua" w:hAnsi="Book Antiqua" w:cs="Times New Roman"/>
          <w:i/>
          <w:iCs/>
          <w:noProof/>
          <w:sz w:val="24"/>
          <w:szCs w:val="24"/>
        </w:rPr>
        <w:t>al-Umm</w:t>
      </w:r>
      <w:r w:rsidRPr="00E338FA">
        <w:rPr>
          <w:rFonts w:ascii="Book Antiqua" w:hAnsi="Book Antiqua" w:cs="Times New Roman"/>
          <w:noProof/>
          <w:sz w:val="24"/>
          <w:szCs w:val="24"/>
        </w:rPr>
        <w:t>. Dar Al-Wafa’.</w:t>
      </w:r>
    </w:p>
    <w:p w14:paraId="3FA07C77"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Creswell, J. W. (2009). </w:t>
      </w:r>
      <w:r w:rsidRPr="00E338FA">
        <w:rPr>
          <w:rFonts w:ascii="Book Antiqua" w:hAnsi="Book Antiqua" w:cs="Times New Roman"/>
          <w:i/>
          <w:iCs/>
          <w:noProof/>
          <w:sz w:val="24"/>
          <w:szCs w:val="24"/>
        </w:rPr>
        <w:t>Research Design</w:t>
      </w:r>
      <w:r w:rsidRPr="00E338FA">
        <w:rPr>
          <w:rFonts w:ascii="Book Antiqua" w:hAnsi="Book Antiqua" w:cs="Times New Roman"/>
          <w:noProof/>
          <w:sz w:val="24"/>
          <w:szCs w:val="24"/>
        </w:rPr>
        <w:t>. SAGE Publications, Inc.</w:t>
      </w:r>
    </w:p>
    <w:p w14:paraId="0AD3C689"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Efendi, S. (2010). </w:t>
      </w:r>
      <w:r w:rsidRPr="00E338FA">
        <w:rPr>
          <w:rFonts w:ascii="Book Antiqua" w:hAnsi="Book Antiqua" w:cs="Times New Roman"/>
          <w:i/>
          <w:iCs/>
          <w:noProof/>
          <w:sz w:val="24"/>
          <w:szCs w:val="24"/>
        </w:rPr>
        <w:t>Problematika Hukum Keluarga Islam Kontemporer: Analisis Yurisprudensi dengan Pendekatan Usuliyah</w:t>
      </w:r>
      <w:r w:rsidRPr="00E338FA">
        <w:rPr>
          <w:rFonts w:ascii="Book Antiqua" w:hAnsi="Book Antiqua" w:cs="Times New Roman"/>
          <w:noProof/>
          <w:sz w:val="24"/>
          <w:szCs w:val="24"/>
        </w:rPr>
        <w:t xml:space="preserve"> (3rd ed.). Kencana.</w:t>
      </w:r>
    </w:p>
    <w:p w14:paraId="79743F6C"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Emzir. (2014). </w:t>
      </w:r>
      <w:r w:rsidRPr="00E338FA">
        <w:rPr>
          <w:rFonts w:ascii="Book Antiqua" w:hAnsi="Book Antiqua" w:cs="Times New Roman"/>
          <w:i/>
          <w:iCs/>
          <w:noProof/>
          <w:sz w:val="24"/>
          <w:szCs w:val="24"/>
        </w:rPr>
        <w:t>Metodologi Penelitian Kualitatif: Analisis Data</w:t>
      </w:r>
      <w:r w:rsidRPr="00E338FA">
        <w:rPr>
          <w:rFonts w:ascii="Book Antiqua" w:hAnsi="Book Antiqua" w:cs="Times New Roman"/>
          <w:noProof/>
          <w:sz w:val="24"/>
          <w:szCs w:val="24"/>
        </w:rPr>
        <w:t>. Rajawali Pers.</w:t>
      </w:r>
    </w:p>
    <w:p w14:paraId="7BB20146"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Ibn </w:t>
      </w:r>
      <w:r w:rsidRPr="00E338FA">
        <w:rPr>
          <w:rFonts w:ascii="Cambria" w:hAnsi="Cambria" w:cs="Cambria"/>
          <w:noProof/>
          <w:sz w:val="24"/>
          <w:szCs w:val="24"/>
        </w:rPr>
        <w:t>Ḥ</w:t>
      </w:r>
      <w:r w:rsidRPr="00E338FA">
        <w:rPr>
          <w:rFonts w:ascii="Book Antiqua" w:hAnsi="Book Antiqua" w:cs="Times New Roman"/>
          <w:noProof/>
          <w:sz w:val="24"/>
          <w:szCs w:val="24"/>
        </w:rPr>
        <w:t xml:space="preserve">azm. (n.d.). </w:t>
      </w:r>
      <w:r w:rsidRPr="00E338FA">
        <w:rPr>
          <w:rFonts w:ascii="Book Antiqua" w:hAnsi="Book Antiqua" w:cs="Times New Roman"/>
          <w:i/>
          <w:iCs/>
          <w:noProof/>
          <w:sz w:val="24"/>
          <w:szCs w:val="24"/>
        </w:rPr>
        <w:t>al-Mu</w:t>
      </w:r>
      <w:r w:rsidRPr="00E338FA">
        <w:rPr>
          <w:rFonts w:ascii="Cambria" w:hAnsi="Cambria" w:cs="Cambria"/>
          <w:i/>
          <w:iCs/>
          <w:noProof/>
          <w:sz w:val="24"/>
          <w:szCs w:val="24"/>
        </w:rPr>
        <w:t>ḥ</w:t>
      </w:r>
      <w:r w:rsidRPr="00E338FA">
        <w:rPr>
          <w:rFonts w:ascii="Book Antiqua" w:hAnsi="Book Antiqua" w:cs="Times New Roman"/>
          <w:i/>
          <w:iCs/>
          <w:noProof/>
          <w:sz w:val="24"/>
          <w:szCs w:val="24"/>
        </w:rPr>
        <w:t>allā bi al-A</w:t>
      </w:r>
      <w:r w:rsidRPr="00E338FA">
        <w:rPr>
          <w:rFonts w:ascii="Cambria" w:hAnsi="Cambria" w:cs="Cambria"/>
          <w:i/>
          <w:iCs/>
          <w:noProof/>
          <w:sz w:val="24"/>
          <w:szCs w:val="24"/>
        </w:rPr>
        <w:t>ṡ</w:t>
      </w:r>
      <w:r w:rsidRPr="00E338FA">
        <w:rPr>
          <w:rFonts w:ascii="Book Antiqua" w:hAnsi="Book Antiqua" w:cs="Times New Roman"/>
          <w:i/>
          <w:iCs/>
          <w:noProof/>
          <w:sz w:val="24"/>
          <w:szCs w:val="24"/>
        </w:rPr>
        <w:t>r</w:t>
      </w:r>
      <w:r w:rsidRPr="00E338FA">
        <w:rPr>
          <w:rFonts w:ascii="Book Antiqua" w:hAnsi="Book Antiqua" w:cs="Times New Roman"/>
          <w:noProof/>
          <w:sz w:val="24"/>
          <w:szCs w:val="24"/>
        </w:rPr>
        <w:t>. Dar al-Kutub al-‘ilmiyah.</w:t>
      </w:r>
    </w:p>
    <w:p w14:paraId="76E7E21F"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Ibn Qudāmah. (2000). </w:t>
      </w:r>
      <w:r w:rsidRPr="00E338FA">
        <w:rPr>
          <w:rFonts w:ascii="Book Antiqua" w:hAnsi="Book Antiqua" w:cs="Times New Roman"/>
          <w:i/>
          <w:iCs/>
          <w:noProof/>
          <w:sz w:val="24"/>
          <w:szCs w:val="24"/>
        </w:rPr>
        <w:t>al-Mughni’ fī Fiqh al-Imām A</w:t>
      </w:r>
      <w:r w:rsidRPr="00E338FA">
        <w:rPr>
          <w:rFonts w:ascii="Cambria" w:hAnsi="Cambria" w:cs="Cambria"/>
          <w:i/>
          <w:iCs/>
          <w:noProof/>
          <w:sz w:val="24"/>
          <w:szCs w:val="24"/>
        </w:rPr>
        <w:t>ḥ</w:t>
      </w:r>
      <w:r w:rsidRPr="00E338FA">
        <w:rPr>
          <w:rFonts w:ascii="Book Antiqua" w:hAnsi="Book Antiqua" w:cs="Times New Roman"/>
          <w:i/>
          <w:iCs/>
          <w:noProof/>
          <w:sz w:val="24"/>
          <w:szCs w:val="24"/>
        </w:rPr>
        <w:t xml:space="preserve">mad bin </w:t>
      </w:r>
      <w:r w:rsidRPr="00E338FA">
        <w:rPr>
          <w:rFonts w:ascii="Cambria" w:hAnsi="Cambria" w:cs="Cambria"/>
          <w:i/>
          <w:iCs/>
          <w:noProof/>
          <w:sz w:val="24"/>
          <w:szCs w:val="24"/>
        </w:rPr>
        <w:t>Ḥ</w:t>
      </w:r>
      <w:r w:rsidRPr="00E338FA">
        <w:rPr>
          <w:rFonts w:ascii="Book Antiqua" w:hAnsi="Book Antiqua" w:cs="Times New Roman"/>
          <w:i/>
          <w:iCs/>
          <w:noProof/>
          <w:sz w:val="24"/>
          <w:szCs w:val="24"/>
        </w:rPr>
        <w:t>anbal al-Syaibānī</w:t>
      </w:r>
      <w:r w:rsidRPr="00E338FA">
        <w:rPr>
          <w:rFonts w:ascii="Book Antiqua" w:hAnsi="Book Antiqua" w:cs="Times New Roman"/>
          <w:noProof/>
          <w:sz w:val="24"/>
          <w:szCs w:val="24"/>
        </w:rPr>
        <w:t>. Maktabah al-Sawādī.</w:t>
      </w:r>
    </w:p>
    <w:p w14:paraId="38DABDAB"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Mālik ibn Anas. (1994). </w:t>
      </w:r>
      <w:r w:rsidRPr="00E338FA">
        <w:rPr>
          <w:rFonts w:ascii="Book Antiqua" w:hAnsi="Book Antiqua" w:cs="Times New Roman"/>
          <w:i/>
          <w:iCs/>
          <w:noProof/>
          <w:sz w:val="24"/>
          <w:szCs w:val="24"/>
        </w:rPr>
        <w:t>al-Mudawwanah al-Kubrā</w:t>
      </w:r>
      <w:r w:rsidRPr="00E338FA">
        <w:rPr>
          <w:rFonts w:ascii="Book Antiqua" w:hAnsi="Book Antiqua" w:cs="Times New Roman"/>
          <w:noProof/>
          <w:sz w:val="24"/>
          <w:szCs w:val="24"/>
        </w:rPr>
        <w:t>. Dar al-Kutub al-‘ilmiyah.</w:t>
      </w:r>
    </w:p>
    <w:p w14:paraId="3AAB0D15"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Muadz, M. H. (2014). </w:t>
      </w:r>
      <w:r w:rsidRPr="00E338FA">
        <w:rPr>
          <w:rFonts w:ascii="Book Antiqua" w:hAnsi="Book Antiqua" w:cs="Times New Roman"/>
          <w:i/>
          <w:iCs/>
          <w:noProof/>
          <w:sz w:val="24"/>
          <w:szCs w:val="24"/>
        </w:rPr>
        <w:t>Anatomi Sistem Sosial: Rekonstruksi Normalitas, Relasi Intersubyektivitas dengan Pendekatan Sistem</w:t>
      </w:r>
      <w:r w:rsidRPr="00E338FA">
        <w:rPr>
          <w:rFonts w:ascii="Book Antiqua" w:hAnsi="Book Antiqua" w:cs="Times New Roman"/>
          <w:noProof/>
          <w:sz w:val="24"/>
          <w:szCs w:val="24"/>
        </w:rPr>
        <w:t>. IPGH.</w:t>
      </w:r>
    </w:p>
    <w:p w14:paraId="4F21AECD"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Musslikhati, S. (2004). </w:t>
      </w:r>
      <w:r w:rsidRPr="00E338FA">
        <w:rPr>
          <w:rFonts w:ascii="Book Antiqua" w:hAnsi="Book Antiqua" w:cs="Times New Roman"/>
          <w:i/>
          <w:iCs/>
          <w:noProof/>
          <w:sz w:val="24"/>
          <w:szCs w:val="24"/>
        </w:rPr>
        <w:t>Feminism dan Peran Pemberdayaan Perempuan dalam Timbangan Islam</w:t>
      </w:r>
      <w:r w:rsidRPr="00E338FA">
        <w:rPr>
          <w:rFonts w:ascii="Book Antiqua" w:hAnsi="Book Antiqua" w:cs="Times New Roman"/>
          <w:noProof/>
          <w:sz w:val="24"/>
          <w:szCs w:val="24"/>
        </w:rPr>
        <w:t>. Gema Insani Press.</w:t>
      </w:r>
    </w:p>
    <w:p w14:paraId="2B527C27" w14:textId="77777777" w:rsidR="00677AC2" w:rsidRPr="00A52EB4" w:rsidRDefault="00677AC2"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A52EB4">
        <w:rPr>
          <w:rFonts w:ascii="Book Antiqua" w:hAnsi="Book Antiqua" w:cs="Times New Roman"/>
          <w:noProof/>
          <w:sz w:val="24"/>
          <w:szCs w:val="24"/>
        </w:rPr>
        <w:t>Permenakertrans Nomor 13 Tahun 2012 tentang Komponen dan Pelaksanaan Tahapan Pencapaian Kebutuhan Hidup Layak, Pub. L. No. 2012 No. 707 (2012).</w:t>
      </w:r>
    </w:p>
    <w:p w14:paraId="1671A642" w14:textId="77777777" w:rsidR="00677AC2" w:rsidRPr="00A52EB4" w:rsidRDefault="00677AC2" w:rsidP="00A771CD">
      <w:pPr>
        <w:pBdr>
          <w:top w:val="nil"/>
          <w:left w:val="nil"/>
          <w:bottom w:val="nil"/>
          <w:right w:val="nil"/>
          <w:between w:val="nil"/>
        </w:pBdr>
        <w:spacing w:after="0"/>
        <w:ind w:left="709" w:hanging="709"/>
        <w:jc w:val="both"/>
        <w:rPr>
          <w:rFonts w:ascii="Book Antiqua" w:hAnsi="Book Antiqua" w:cs="Times New Roman"/>
          <w:noProof/>
          <w:sz w:val="24"/>
          <w:szCs w:val="24"/>
        </w:rPr>
      </w:pPr>
      <w:r w:rsidRPr="00A52EB4">
        <w:rPr>
          <w:rFonts w:ascii="Book Antiqua" w:hAnsi="Book Antiqua" w:cs="Times New Roman"/>
          <w:noProof/>
          <w:sz w:val="24"/>
          <w:szCs w:val="24"/>
        </w:rPr>
        <w:t>Putri, D. P. K. (2015). Pembagian Peran Dalam Ruman Tangga Pada Pasangan Suami Istri Jawa. .</w:t>
      </w:r>
      <w:r w:rsidRPr="00A52EB4">
        <w:rPr>
          <w:rFonts w:ascii="Book Antiqua" w:hAnsi="Book Antiqua" w:cs="Times New Roman"/>
          <w:i/>
          <w:iCs/>
          <w:noProof/>
          <w:sz w:val="24"/>
          <w:szCs w:val="24"/>
        </w:rPr>
        <w:t>.Jurnal Penelitian Humaniora</w:t>
      </w:r>
      <w:r w:rsidRPr="00A52EB4">
        <w:rPr>
          <w:rFonts w:ascii="Book Antiqua" w:hAnsi="Book Antiqua" w:cs="Times New Roman"/>
          <w:noProof/>
          <w:sz w:val="24"/>
          <w:szCs w:val="24"/>
        </w:rPr>
        <w:t xml:space="preserve">, </w:t>
      </w:r>
      <w:r w:rsidRPr="00A52EB4">
        <w:rPr>
          <w:rFonts w:ascii="Book Antiqua" w:hAnsi="Book Antiqua" w:cs="Times New Roman"/>
          <w:i/>
          <w:iCs/>
          <w:noProof/>
          <w:sz w:val="24"/>
          <w:szCs w:val="24"/>
        </w:rPr>
        <w:t>16</w:t>
      </w:r>
      <w:r w:rsidRPr="00A52EB4">
        <w:rPr>
          <w:rFonts w:ascii="Book Antiqua" w:hAnsi="Book Antiqua" w:cs="Times New Roman"/>
          <w:noProof/>
          <w:sz w:val="24"/>
          <w:szCs w:val="24"/>
        </w:rPr>
        <w:t>(1), 72–85. https://journals.ums.ac.id/index.php/humaniora/article/view/1523/1056</w:t>
      </w:r>
    </w:p>
    <w:p w14:paraId="5A3BD5F3"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Sabil, J. (2018). </w:t>
      </w:r>
      <w:r w:rsidRPr="00E338FA">
        <w:rPr>
          <w:rFonts w:ascii="Book Antiqua" w:hAnsi="Book Antiqua" w:cs="Times New Roman"/>
          <w:i/>
          <w:iCs/>
          <w:noProof/>
          <w:sz w:val="24"/>
          <w:szCs w:val="24"/>
        </w:rPr>
        <w:t>Validitas Maqā</w:t>
      </w:r>
      <w:r w:rsidRPr="00E338FA">
        <w:rPr>
          <w:rFonts w:ascii="Cambria" w:hAnsi="Cambria" w:cs="Cambria"/>
          <w:i/>
          <w:iCs/>
          <w:noProof/>
          <w:sz w:val="24"/>
          <w:szCs w:val="24"/>
        </w:rPr>
        <w:t>ṣ</w:t>
      </w:r>
      <w:r w:rsidRPr="00E338FA">
        <w:rPr>
          <w:rFonts w:ascii="Book Antiqua" w:hAnsi="Book Antiqua" w:cs="Times New Roman"/>
          <w:i/>
          <w:iCs/>
          <w:noProof/>
          <w:sz w:val="24"/>
          <w:szCs w:val="24"/>
        </w:rPr>
        <w:t>id Al-Khalq</w:t>
      </w:r>
      <w:r w:rsidRPr="00E338FA">
        <w:rPr>
          <w:rFonts w:ascii="Book Antiqua" w:hAnsi="Book Antiqua" w:cs="Times New Roman"/>
          <w:noProof/>
          <w:sz w:val="24"/>
          <w:szCs w:val="24"/>
        </w:rPr>
        <w:t>. Sahifah.</w:t>
      </w:r>
    </w:p>
    <w:p w14:paraId="448B9F32"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Sabil, J. (2022a). </w:t>
      </w:r>
      <w:r w:rsidRPr="00E338FA">
        <w:rPr>
          <w:rFonts w:ascii="Book Antiqua" w:hAnsi="Book Antiqua" w:cs="Times New Roman"/>
          <w:i/>
          <w:iCs/>
          <w:noProof/>
          <w:sz w:val="24"/>
          <w:szCs w:val="24"/>
        </w:rPr>
        <w:t>Maqasid Syariah</w:t>
      </w:r>
      <w:r w:rsidRPr="00E338FA">
        <w:rPr>
          <w:rFonts w:ascii="Book Antiqua" w:hAnsi="Book Antiqua" w:cs="Times New Roman"/>
          <w:noProof/>
          <w:sz w:val="24"/>
          <w:szCs w:val="24"/>
        </w:rPr>
        <w:t>. RajaGrafindo Persada.</w:t>
      </w:r>
    </w:p>
    <w:p w14:paraId="3B672BCA" w14:textId="684045D6" w:rsidR="00660E7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Sabil, J. (2024). </w:t>
      </w:r>
      <w:r w:rsidRPr="00E338FA">
        <w:rPr>
          <w:rFonts w:ascii="Book Antiqua" w:hAnsi="Book Antiqua" w:cs="Times New Roman"/>
          <w:i/>
          <w:iCs/>
          <w:noProof/>
          <w:sz w:val="24"/>
          <w:szCs w:val="24"/>
        </w:rPr>
        <w:t>Logika dan Penalaran Hukum</w:t>
      </w:r>
      <w:r w:rsidRPr="00E338FA">
        <w:rPr>
          <w:rFonts w:ascii="Book Antiqua" w:hAnsi="Book Antiqua" w:cs="Times New Roman"/>
          <w:noProof/>
          <w:sz w:val="24"/>
          <w:szCs w:val="24"/>
        </w:rPr>
        <w:t>. RajaGrafindo Persada.</w:t>
      </w:r>
    </w:p>
    <w:p w14:paraId="6F27E181" w14:textId="796C2B6F" w:rsidR="00660E7A" w:rsidRPr="00A52EB4"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A52EB4">
        <w:rPr>
          <w:rFonts w:ascii="Book Antiqua" w:hAnsi="Book Antiqua" w:cs="Times New Roman"/>
          <w:noProof/>
          <w:sz w:val="24"/>
          <w:szCs w:val="24"/>
        </w:rPr>
        <w:t xml:space="preserve">Sabil, J. (2022b). </w:t>
      </w:r>
      <w:r w:rsidR="007E1B65" w:rsidRPr="00A52EB4">
        <w:rPr>
          <w:rFonts w:ascii="Book Antiqua" w:hAnsi="Book Antiqua" w:cs="Times New Roman"/>
          <w:noProof/>
          <w:sz w:val="24"/>
          <w:szCs w:val="24"/>
        </w:rPr>
        <w:t>Empowering Maqā</w:t>
      </w:r>
      <w:r w:rsidR="007E1B65" w:rsidRPr="00A52EB4">
        <w:rPr>
          <w:rFonts w:ascii="Cambria" w:hAnsi="Cambria" w:cs="Cambria"/>
          <w:noProof/>
          <w:sz w:val="24"/>
          <w:szCs w:val="24"/>
        </w:rPr>
        <w:t>ṣ</w:t>
      </w:r>
      <w:r w:rsidR="007E1B65" w:rsidRPr="00A52EB4">
        <w:rPr>
          <w:rFonts w:ascii="Book Antiqua" w:hAnsi="Book Antiqua" w:cs="Times New Roman"/>
          <w:noProof/>
          <w:sz w:val="24"/>
          <w:szCs w:val="24"/>
        </w:rPr>
        <w:t>id Al-Syarī‘Ah</w:t>
      </w:r>
      <w:r w:rsidRPr="00A52EB4">
        <w:rPr>
          <w:rFonts w:ascii="Book Antiqua" w:hAnsi="Book Antiqua" w:cs="Times New Roman"/>
          <w:noProof/>
          <w:sz w:val="24"/>
          <w:szCs w:val="24"/>
        </w:rPr>
        <w:t xml:space="preserve">. </w:t>
      </w:r>
      <w:r w:rsidRPr="00A52EB4">
        <w:rPr>
          <w:rFonts w:ascii="Book Antiqua" w:hAnsi="Book Antiqua" w:cs="Times New Roman"/>
          <w:i/>
          <w:iCs/>
          <w:noProof/>
          <w:sz w:val="24"/>
          <w:szCs w:val="24"/>
        </w:rPr>
        <w:t>IJoMaFiM: Indonesian Journal of Maqasid and Fiqh Muqaran</w:t>
      </w:r>
      <w:r w:rsidRPr="00A52EB4">
        <w:rPr>
          <w:rFonts w:ascii="Book Antiqua" w:hAnsi="Book Antiqua" w:cs="Times New Roman"/>
          <w:noProof/>
          <w:sz w:val="24"/>
          <w:szCs w:val="24"/>
        </w:rPr>
        <w:t xml:space="preserve">, </w:t>
      </w:r>
      <w:r w:rsidRPr="00A52EB4">
        <w:rPr>
          <w:rFonts w:ascii="Book Antiqua" w:hAnsi="Book Antiqua" w:cs="Times New Roman"/>
          <w:i/>
          <w:iCs/>
          <w:noProof/>
          <w:sz w:val="24"/>
          <w:szCs w:val="24"/>
        </w:rPr>
        <w:t>1</w:t>
      </w:r>
      <w:r w:rsidRPr="00A52EB4">
        <w:rPr>
          <w:rFonts w:ascii="Book Antiqua" w:hAnsi="Book Antiqua" w:cs="Times New Roman"/>
          <w:noProof/>
          <w:sz w:val="24"/>
          <w:szCs w:val="24"/>
        </w:rPr>
        <w:t>(2), 116–132. https://journal.ar-raniry.ac.id/index.php/ijomafin/article/view/2757</w:t>
      </w:r>
    </w:p>
    <w:p w14:paraId="6802FD15" w14:textId="7304269B" w:rsidR="00660E7A" w:rsidRPr="00A52EB4"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A52EB4">
        <w:rPr>
          <w:rFonts w:ascii="Book Antiqua" w:hAnsi="Book Antiqua" w:cs="Times New Roman"/>
          <w:noProof/>
          <w:sz w:val="24"/>
          <w:szCs w:val="24"/>
        </w:rPr>
        <w:t xml:space="preserve">Sabil, J. (2023a). </w:t>
      </w:r>
      <w:r w:rsidR="007E1B65" w:rsidRPr="00A52EB4">
        <w:rPr>
          <w:rFonts w:ascii="Book Antiqua" w:hAnsi="Book Antiqua" w:cs="Times New Roman"/>
          <w:noProof/>
          <w:sz w:val="24"/>
          <w:szCs w:val="24"/>
        </w:rPr>
        <w:t>Emergency Criteria From The Maqā</w:t>
      </w:r>
      <w:r w:rsidR="007E1B65" w:rsidRPr="00A52EB4">
        <w:rPr>
          <w:rFonts w:ascii="Cambria" w:hAnsi="Cambria" w:cs="Cambria"/>
          <w:noProof/>
          <w:sz w:val="24"/>
          <w:szCs w:val="24"/>
        </w:rPr>
        <w:t>ṣ</w:t>
      </w:r>
      <w:r w:rsidR="007E1B65" w:rsidRPr="00A52EB4">
        <w:rPr>
          <w:rFonts w:ascii="Book Antiqua" w:hAnsi="Book Antiqua" w:cs="Times New Roman"/>
          <w:noProof/>
          <w:sz w:val="24"/>
          <w:szCs w:val="24"/>
        </w:rPr>
        <w:t>id Perspective</w:t>
      </w:r>
      <w:r w:rsidRPr="00A52EB4">
        <w:rPr>
          <w:rFonts w:ascii="Book Antiqua" w:hAnsi="Book Antiqua" w:cs="Times New Roman"/>
          <w:noProof/>
          <w:sz w:val="24"/>
          <w:szCs w:val="24"/>
        </w:rPr>
        <w:t xml:space="preserve">. </w:t>
      </w:r>
      <w:r w:rsidRPr="00A52EB4">
        <w:rPr>
          <w:rFonts w:ascii="Book Antiqua" w:hAnsi="Book Antiqua" w:cs="Times New Roman"/>
          <w:i/>
          <w:iCs/>
          <w:noProof/>
          <w:sz w:val="24"/>
          <w:szCs w:val="24"/>
        </w:rPr>
        <w:t>IJoMaFiM: Indonesian Journal of Maqasid and Fiqh Muqaran</w:t>
      </w:r>
      <w:r w:rsidRPr="00A52EB4">
        <w:rPr>
          <w:rFonts w:ascii="Book Antiqua" w:hAnsi="Book Antiqua" w:cs="Times New Roman"/>
          <w:noProof/>
          <w:sz w:val="24"/>
          <w:szCs w:val="24"/>
        </w:rPr>
        <w:t xml:space="preserve">, </w:t>
      </w:r>
      <w:r w:rsidRPr="00A52EB4">
        <w:rPr>
          <w:rFonts w:ascii="Book Antiqua" w:hAnsi="Book Antiqua" w:cs="Times New Roman"/>
          <w:i/>
          <w:iCs/>
          <w:noProof/>
          <w:sz w:val="24"/>
          <w:szCs w:val="24"/>
        </w:rPr>
        <w:t>2</w:t>
      </w:r>
      <w:r w:rsidRPr="00A52EB4">
        <w:rPr>
          <w:rFonts w:ascii="Book Antiqua" w:hAnsi="Book Antiqua" w:cs="Times New Roman"/>
          <w:noProof/>
          <w:sz w:val="24"/>
          <w:szCs w:val="24"/>
        </w:rPr>
        <w:t>(1), 1–20. https://doi.org/https://doi.org/10.22373/ijomafim.v2i1.2936</w:t>
      </w:r>
    </w:p>
    <w:p w14:paraId="04C40607" w14:textId="5CAF932C"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A52EB4">
        <w:rPr>
          <w:rFonts w:ascii="Book Antiqua" w:hAnsi="Book Antiqua" w:cs="Times New Roman"/>
          <w:noProof/>
          <w:sz w:val="24"/>
          <w:szCs w:val="24"/>
        </w:rPr>
        <w:t xml:space="preserve">Sabil, J. (2023b). </w:t>
      </w:r>
      <w:r w:rsidR="007E1B65" w:rsidRPr="00A52EB4">
        <w:rPr>
          <w:rFonts w:ascii="Book Antiqua" w:hAnsi="Book Antiqua" w:cs="Times New Roman"/>
          <w:noProof/>
          <w:sz w:val="24"/>
          <w:szCs w:val="24"/>
        </w:rPr>
        <w:t>Kerancuan Paradigma Dalam Penelitian Hukum Empiris (Analisis Matriks Disipliner Menurut Aulis Aarnio).</w:t>
      </w:r>
      <w:r w:rsidRPr="00A52EB4">
        <w:rPr>
          <w:rFonts w:ascii="Book Antiqua" w:hAnsi="Book Antiqua" w:cs="Times New Roman"/>
          <w:noProof/>
          <w:sz w:val="24"/>
          <w:szCs w:val="24"/>
        </w:rPr>
        <w:t xml:space="preserve"> </w:t>
      </w:r>
      <w:r w:rsidRPr="00A52EB4">
        <w:rPr>
          <w:rFonts w:ascii="Book Antiqua" w:hAnsi="Book Antiqua" w:cs="Times New Roman"/>
          <w:i/>
          <w:iCs/>
          <w:noProof/>
          <w:sz w:val="24"/>
          <w:szCs w:val="24"/>
        </w:rPr>
        <w:t>Mimbar Hukum</w:t>
      </w:r>
      <w:r w:rsidRPr="00A52EB4">
        <w:rPr>
          <w:rFonts w:ascii="Book Antiqua" w:hAnsi="Book Antiqua" w:cs="Times New Roman"/>
          <w:noProof/>
          <w:sz w:val="24"/>
          <w:szCs w:val="24"/>
        </w:rPr>
        <w:t xml:space="preserve">, </w:t>
      </w:r>
      <w:r w:rsidRPr="00A52EB4">
        <w:rPr>
          <w:rFonts w:ascii="Book Antiqua" w:hAnsi="Book Antiqua" w:cs="Times New Roman"/>
          <w:i/>
          <w:iCs/>
          <w:noProof/>
          <w:sz w:val="24"/>
          <w:szCs w:val="24"/>
        </w:rPr>
        <w:t>35</w:t>
      </w:r>
      <w:r w:rsidRPr="00A52EB4">
        <w:rPr>
          <w:rFonts w:ascii="Book Antiqua" w:hAnsi="Book Antiqua" w:cs="Times New Roman"/>
          <w:noProof/>
          <w:sz w:val="24"/>
          <w:szCs w:val="24"/>
        </w:rPr>
        <w:t>(1), 133–157. https://doi.org/10.22146/MH.V35I1.5284</w:t>
      </w:r>
    </w:p>
    <w:p w14:paraId="11218C46" w14:textId="77777777" w:rsidR="00677AC2" w:rsidRPr="00A52EB4" w:rsidRDefault="00677AC2"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A52EB4">
        <w:rPr>
          <w:rFonts w:ascii="Book Antiqua" w:hAnsi="Book Antiqua" w:cs="Times New Roman"/>
          <w:noProof/>
          <w:sz w:val="24"/>
          <w:szCs w:val="24"/>
        </w:rPr>
        <w:lastRenderedPageBreak/>
        <w:t xml:space="preserve">Sanawiah. (2017). Hukum Perempuan yang Sudah Menikah Bekerja di Luar Rumah dalam Perspektif Islam. </w:t>
      </w:r>
      <w:r w:rsidRPr="00A52EB4">
        <w:rPr>
          <w:rFonts w:ascii="Book Antiqua" w:hAnsi="Book Antiqua" w:cs="Times New Roman"/>
          <w:i/>
          <w:iCs/>
          <w:noProof/>
          <w:sz w:val="24"/>
          <w:szCs w:val="24"/>
        </w:rPr>
        <w:t>Jurnal Ittihad</w:t>
      </w:r>
      <w:r w:rsidRPr="00A52EB4">
        <w:rPr>
          <w:rFonts w:ascii="Book Antiqua" w:hAnsi="Book Antiqua" w:cs="Times New Roman"/>
          <w:noProof/>
          <w:sz w:val="24"/>
          <w:szCs w:val="24"/>
        </w:rPr>
        <w:t xml:space="preserve">, </w:t>
      </w:r>
      <w:r w:rsidRPr="00A52EB4">
        <w:rPr>
          <w:rFonts w:ascii="Book Antiqua" w:hAnsi="Book Antiqua" w:cs="Times New Roman"/>
          <w:i/>
          <w:iCs/>
          <w:noProof/>
          <w:sz w:val="24"/>
          <w:szCs w:val="24"/>
        </w:rPr>
        <w:t>15</w:t>
      </w:r>
      <w:r w:rsidRPr="00A52EB4">
        <w:rPr>
          <w:rFonts w:ascii="Book Antiqua" w:hAnsi="Book Antiqua" w:cs="Times New Roman"/>
          <w:noProof/>
          <w:sz w:val="24"/>
          <w:szCs w:val="24"/>
        </w:rPr>
        <w:t>(27), 73–83.</w:t>
      </w:r>
    </w:p>
    <w:p w14:paraId="0007AA12"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Sugiyono. (2013). </w:t>
      </w:r>
      <w:r w:rsidRPr="00E338FA">
        <w:rPr>
          <w:rFonts w:ascii="Book Antiqua" w:hAnsi="Book Antiqua" w:cs="Times New Roman"/>
          <w:i/>
          <w:iCs/>
          <w:noProof/>
          <w:sz w:val="24"/>
          <w:szCs w:val="24"/>
        </w:rPr>
        <w:t>Metode Penelitian Kuantitatif, Kualitatif, dan R&amp;D</w:t>
      </w:r>
      <w:r w:rsidRPr="00E338FA">
        <w:rPr>
          <w:rFonts w:ascii="Book Antiqua" w:hAnsi="Book Antiqua" w:cs="Times New Roman"/>
          <w:noProof/>
          <w:sz w:val="24"/>
          <w:szCs w:val="24"/>
        </w:rPr>
        <w:t>. Alfabeta.</w:t>
      </w:r>
    </w:p>
    <w:p w14:paraId="4114252B"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Supriyadi, A. (2016). </w:t>
      </w:r>
      <w:r w:rsidRPr="00E338FA">
        <w:rPr>
          <w:rFonts w:ascii="Book Antiqua" w:hAnsi="Book Antiqua" w:cs="Times New Roman"/>
          <w:i/>
          <w:iCs/>
          <w:noProof/>
          <w:sz w:val="24"/>
          <w:szCs w:val="24"/>
        </w:rPr>
        <w:t>Peran Istri yang Berkerja sebagai Pencari Nafkah Utama Dalam Keluarga (Studi di Desa Jabung Lampung Timur)</w:t>
      </w:r>
      <w:r w:rsidRPr="00E338FA">
        <w:rPr>
          <w:rFonts w:ascii="Book Antiqua" w:hAnsi="Book Antiqua" w:cs="Times New Roman"/>
          <w:noProof/>
          <w:sz w:val="24"/>
          <w:szCs w:val="24"/>
        </w:rPr>
        <w:t>. Universitas Lampung.</w:t>
      </w:r>
    </w:p>
    <w:p w14:paraId="3CE2B80B"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Susanti, D. O., &amp; Efendi, A. (2014). </w:t>
      </w:r>
      <w:r w:rsidRPr="00E338FA">
        <w:rPr>
          <w:rFonts w:ascii="Book Antiqua" w:hAnsi="Book Antiqua" w:cs="Times New Roman"/>
          <w:i/>
          <w:iCs/>
          <w:noProof/>
          <w:sz w:val="24"/>
          <w:szCs w:val="24"/>
        </w:rPr>
        <w:t>Penelitian Hukum</w:t>
      </w:r>
      <w:r w:rsidRPr="00E338FA">
        <w:rPr>
          <w:rFonts w:ascii="Book Antiqua" w:hAnsi="Book Antiqua" w:cs="Times New Roman"/>
          <w:noProof/>
          <w:sz w:val="24"/>
          <w:szCs w:val="24"/>
        </w:rPr>
        <w:t>. Sinar Grafika.</w:t>
      </w:r>
    </w:p>
    <w:p w14:paraId="44047466" w14:textId="35FFA465" w:rsidR="00660E7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Pr>
          <w:rFonts w:ascii="Book Antiqua" w:eastAsia="Book Antiqua" w:hAnsi="Book Antiqua" w:cs="Book Antiqua"/>
          <w:color w:val="000000"/>
          <w:sz w:val="24"/>
          <w:szCs w:val="24"/>
        </w:rPr>
        <w:fldChar w:fldCharType="end"/>
      </w:r>
      <w:r w:rsidRPr="00A52EB4">
        <w:rPr>
          <w:rFonts w:ascii="Book Antiqua" w:hAnsi="Book Antiqua" w:cs="Times New Roman"/>
          <w:noProof/>
          <w:sz w:val="24"/>
          <w:szCs w:val="24"/>
        </w:rPr>
        <w:t xml:space="preserve">Tindangen, M., Engka, D. S., C, P., &amp; Wauran. (2020). Peran Perempuan dalam Meningkatkan Ekonomi Keluarga (Studi Kasus: Perempuan Pekerja Sawah di Desa Lemoh Barat Kecamatan Tombahriri Timur Kabupaten Minahasa). </w:t>
      </w:r>
      <w:r w:rsidRPr="00A52EB4">
        <w:rPr>
          <w:rFonts w:ascii="Book Antiqua" w:hAnsi="Book Antiqua" w:cs="Times New Roman"/>
          <w:i/>
          <w:iCs/>
          <w:noProof/>
          <w:sz w:val="24"/>
          <w:szCs w:val="24"/>
        </w:rPr>
        <w:t>Jurnal Efisiensi</w:t>
      </w:r>
      <w:r w:rsidRPr="00A52EB4">
        <w:rPr>
          <w:rFonts w:ascii="Book Antiqua" w:hAnsi="Book Antiqua" w:cs="Times New Roman"/>
          <w:noProof/>
          <w:sz w:val="24"/>
          <w:szCs w:val="24"/>
        </w:rPr>
        <w:t xml:space="preserve">, </w:t>
      </w:r>
      <w:r w:rsidRPr="00A52EB4">
        <w:rPr>
          <w:rFonts w:ascii="Book Antiqua" w:hAnsi="Book Antiqua" w:cs="Times New Roman"/>
          <w:i/>
          <w:iCs/>
          <w:noProof/>
          <w:sz w:val="24"/>
          <w:szCs w:val="24"/>
        </w:rPr>
        <w:t>20</w:t>
      </w:r>
      <w:r w:rsidRPr="00A52EB4">
        <w:rPr>
          <w:rFonts w:ascii="Book Antiqua" w:hAnsi="Book Antiqua" w:cs="Times New Roman"/>
          <w:noProof/>
          <w:sz w:val="24"/>
          <w:szCs w:val="24"/>
        </w:rPr>
        <w:t>(3), 79–87.</w:t>
      </w:r>
    </w:p>
    <w:p w14:paraId="7235A603"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Wahbah al-Zuhaylī. (2011). </w:t>
      </w:r>
      <w:r w:rsidRPr="00E338FA">
        <w:rPr>
          <w:rFonts w:ascii="Book Antiqua" w:hAnsi="Book Antiqua" w:cs="Times New Roman"/>
          <w:i/>
          <w:iCs/>
          <w:noProof/>
          <w:sz w:val="24"/>
          <w:szCs w:val="24"/>
        </w:rPr>
        <w:t>al-Mu’tamad fī al-Fiqh al-Syāfi’ī</w:t>
      </w:r>
      <w:r w:rsidRPr="00E338FA">
        <w:rPr>
          <w:rFonts w:ascii="Book Antiqua" w:hAnsi="Book Antiqua" w:cs="Times New Roman"/>
          <w:noProof/>
          <w:sz w:val="24"/>
          <w:szCs w:val="24"/>
        </w:rPr>
        <w:t>. Dār al-Qalam.</w:t>
      </w:r>
    </w:p>
    <w:p w14:paraId="0F2EC2A5" w14:textId="77777777" w:rsidR="00660E7A" w:rsidRPr="00E338FA"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Zaid, M. (2004). </w:t>
      </w:r>
      <w:r w:rsidRPr="00E338FA">
        <w:rPr>
          <w:rFonts w:ascii="Book Antiqua" w:hAnsi="Book Antiqua" w:cs="Times New Roman"/>
          <w:i/>
          <w:iCs/>
          <w:noProof/>
          <w:sz w:val="24"/>
          <w:szCs w:val="24"/>
        </w:rPr>
        <w:t>Metodologi Penelitian Kepustakaan</w:t>
      </w:r>
      <w:r w:rsidRPr="00E338FA">
        <w:rPr>
          <w:rFonts w:ascii="Book Antiqua" w:hAnsi="Book Antiqua" w:cs="Times New Roman"/>
          <w:noProof/>
          <w:sz w:val="24"/>
          <w:szCs w:val="24"/>
        </w:rPr>
        <w:t>. Yayasan Obor Indonesia.</w:t>
      </w:r>
    </w:p>
    <w:p w14:paraId="7B7FD5AF" w14:textId="352A01AA" w:rsidR="00660E7A" w:rsidRPr="00A52EB4" w:rsidRDefault="00660E7A" w:rsidP="00A771CD">
      <w:pPr>
        <w:widowControl w:val="0"/>
        <w:autoSpaceDE w:val="0"/>
        <w:autoSpaceDN w:val="0"/>
        <w:adjustRightInd w:val="0"/>
        <w:spacing w:after="120" w:line="240" w:lineRule="auto"/>
        <w:ind w:left="709" w:hanging="709"/>
        <w:jc w:val="both"/>
        <w:rPr>
          <w:rFonts w:ascii="Book Antiqua" w:hAnsi="Book Antiqua" w:cs="Times New Roman"/>
          <w:noProof/>
          <w:sz w:val="24"/>
          <w:szCs w:val="24"/>
        </w:rPr>
      </w:pPr>
      <w:r w:rsidRPr="00E338FA">
        <w:rPr>
          <w:rFonts w:ascii="Book Antiqua" w:hAnsi="Book Antiqua" w:cs="Times New Roman"/>
          <w:noProof/>
          <w:sz w:val="24"/>
          <w:szCs w:val="24"/>
        </w:rPr>
        <w:t xml:space="preserve">Zaydān, A. al-K. (1993). </w:t>
      </w:r>
      <w:r w:rsidRPr="00E338FA">
        <w:rPr>
          <w:rFonts w:ascii="Book Antiqua" w:hAnsi="Book Antiqua" w:cs="Times New Roman"/>
          <w:i/>
          <w:iCs/>
          <w:noProof/>
          <w:sz w:val="24"/>
          <w:szCs w:val="24"/>
        </w:rPr>
        <w:t>al-Mufa</w:t>
      </w:r>
      <w:r w:rsidRPr="00E338FA">
        <w:rPr>
          <w:rFonts w:ascii="Cambria" w:hAnsi="Cambria" w:cs="Cambria"/>
          <w:i/>
          <w:iCs/>
          <w:noProof/>
          <w:sz w:val="24"/>
          <w:szCs w:val="24"/>
        </w:rPr>
        <w:t>ṣṣ</w:t>
      </w:r>
      <w:r w:rsidRPr="00E338FA">
        <w:rPr>
          <w:rFonts w:ascii="Book Antiqua" w:hAnsi="Book Antiqua" w:cs="Times New Roman"/>
          <w:i/>
          <w:iCs/>
          <w:noProof/>
          <w:sz w:val="24"/>
          <w:szCs w:val="24"/>
        </w:rPr>
        <w:t>al fī A</w:t>
      </w:r>
      <w:r w:rsidRPr="00E338FA">
        <w:rPr>
          <w:rFonts w:ascii="Cambria" w:hAnsi="Cambria" w:cs="Cambria"/>
          <w:i/>
          <w:iCs/>
          <w:noProof/>
          <w:sz w:val="24"/>
          <w:szCs w:val="24"/>
        </w:rPr>
        <w:t>ḥ</w:t>
      </w:r>
      <w:r w:rsidRPr="00E338FA">
        <w:rPr>
          <w:rFonts w:ascii="Book Antiqua" w:hAnsi="Book Antiqua" w:cs="Times New Roman"/>
          <w:i/>
          <w:iCs/>
          <w:noProof/>
          <w:sz w:val="24"/>
          <w:szCs w:val="24"/>
        </w:rPr>
        <w:t>kām al-Mar’ah</w:t>
      </w:r>
      <w:r w:rsidRPr="00E338FA">
        <w:rPr>
          <w:rFonts w:ascii="Book Antiqua" w:hAnsi="Book Antiqua" w:cs="Times New Roman"/>
          <w:noProof/>
          <w:sz w:val="24"/>
          <w:szCs w:val="24"/>
        </w:rPr>
        <w:t>. al-Mū’assasah al-Risālah.</w:t>
      </w:r>
    </w:p>
    <w:p w14:paraId="3E6578A5" w14:textId="7AA6FE32" w:rsidR="006369AB" w:rsidRPr="00660E7A" w:rsidRDefault="006369AB" w:rsidP="00A771CD">
      <w:pPr>
        <w:widowControl w:val="0"/>
        <w:autoSpaceDE w:val="0"/>
        <w:autoSpaceDN w:val="0"/>
        <w:adjustRightInd w:val="0"/>
        <w:spacing w:after="120"/>
        <w:ind w:left="709" w:hanging="709"/>
        <w:jc w:val="both"/>
        <w:rPr>
          <w:rFonts w:ascii="Book Antiqua" w:eastAsia="Book Antiqua" w:hAnsi="Book Antiqua" w:cs="Book Antiqua"/>
          <w:color w:val="000000"/>
          <w:sz w:val="24"/>
          <w:szCs w:val="24"/>
        </w:rPr>
      </w:pPr>
    </w:p>
    <w:sectPr w:rsidR="006369AB" w:rsidRPr="00660E7A" w:rsidSect="001B25A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431" w:gutter="0"/>
      <w:pgNumType w:start="26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911D0" w14:textId="77777777" w:rsidR="000275CA" w:rsidRDefault="000275CA">
      <w:pPr>
        <w:spacing w:after="0" w:line="240" w:lineRule="auto"/>
      </w:pPr>
      <w:r>
        <w:separator/>
      </w:r>
    </w:p>
  </w:endnote>
  <w:endnote w:type="continuationSeparator" w:id="0">
    <w:p w14:paraId="7E1863BB" w14:textId="77777777" w:rsidR="000275CA" w:rsidRDefault="0002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EBCE7" w14:textId="77777777" w:rsidR="004F60C6" w:rsidRDefault="004F60C6">
    <w:pPr>
      <w:pBdr>
        <w:top w:val="nil"/>
        <w:left w:val="nil"/>
        <w:bottom w:val="nil"/>
        <w:right w:val="nil"/>
        <w:between w:val="nil"/>
      </w:pBdr>
      <w:tabs>
        <w:tab w:val="center" w:pos="4513"/>
        <w:tab w:val="right" w:pos="9026"/>
      </w:tabs>
      <w:spacing w:after="0" w:line="240" w:lineRule="auto"/>
      <w:jc w:val="right"/>
      <w:rPr>
        <w:rFonts w:eastAsia="Calibri" w:cs="Calibri"/>
        <w:color w:val="000000"/>
      </w:rPr>
    </w:pPr>
    <w:r>
      <w:rPr>
        <w:rFonts w:ascii="Book Antiqua" w:eastAsia="Book Antiqua" w:hAnsi="Book Antiqua" w:cs="Book Antiqua"/>
        <w:color w:val="323E4F"/>
        <w:sz w:val="20"/>
        <w:szCs w:val="20"/>
      </w:rPr>
      <w:t>MAQASIDI Vol. xx, No. x Januari-Juni 2021|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492B0" w14:textId="77777777" w:rsidR="004F60C6" w:rsidRDefault="000275CA">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hyperlink r:id="rId1">
      <w:r w:rsidR="004F60C6">
        <w:rPr>
          <w:rFonts w:ascii="Book Antiqua" w:eastAsia="Book Antiqua" w:hAnsi="Book Antiqua" w:cs="Book Antiqua"/>
          <w:color w:val="000000"/>
        </w:rPr>
        <w:t>https://ejournal.staindirundeng.ac.id/index.php/maqasidi</w:t>
      </w:r>
    </w:hyperlink>
    <w:r w:rsidR="004F60C6">
      <w:rPr>
        <w:rFonts w:ascii="Book Antiqua" w:eastAsia="Book Antiqua" w:hAnsi="Book Antiqua" w:cs="Book Antiqua"/>
        <w:color w:val="000000"/>
      </w:rPr>
      <w:tab/>
      <w:t xml:space="preserve">| </w:t>
    </w:r>
    <w:r w:rsidR="004F60C6">
      <w:rPr>
        <w:rFonts w:ascii="Book Antiqua" w:eastAsia="Book Antiqua" w:hAnsi="Book Antiqua" w:cs="Book Antiqua"/>
        <w:color w:val="000000"/>
      </w:rPr>
      <w:fldChar w:fldCharType="begin"/>
    </w:r>
    <w:r w:rsidR="004F60C6">
      <w:rPr>
        <w:rFonts w:ascii="Book Antiqua" w:eastAsia="Book Antiqua" w:hAnsi="Book Antiqua" w:cs="Book Antiqua"/>
        <w:color w:val="000000"/>
      </w:rPr>
      <w:instrText>PAGE</w:instrText>
    </w:r>
    <w:r w:rsidR="004F60C6">
      <w:rPr>
        <w:rFonts w:ascii="Book Antiqua" w:eastAsia="Book Antiqua" w:hAnsi="Book Antiqua" w:cs="Book Antiqua"/>
        <w:color w:val="000000"/>
      </w:rPr>
      <w:fldChar w:fldCharType="separate"/>
    </w:r>
    <w:r w:rsidR="00685DCC">
      <w:rPr>
        <w:rFonts w:ascii="Book Antiqua" w:eastAsia="Book Antiqua" w:hAnsi="Book Antiqua" w:cs="Book Antiqua"/>
        <w:noProof/>
        <w:color w:val="000000"/>
      </w:rPr>
      <w:t>10</w:t>
    </w:r>
    <w:r w:rsidR="004F60C6">
      <w:rPr>
        <w:rFonts w:ascii="Book Antiqua" w:eastAsia="Book Antiqua" w:hAnsi="Book Antiqua" w:cs="Book Antiqua"/>
        <w:color w:val="000000"/>
      </w:rPr>
      <w:fldChar w:fldCharType="end"/>
    </w:r>
    <w:r w:rsidR="004F60C6">
      <w:rPr>
        <w:rFonts w:ascii="Book Antiqua" w:eastAsia="Book Antiqua" w:hAnsi="Book Antiqua" w:cs="Book Antiqua"/>
        <w:color w:val="000000"/>
      </w:rPr>
      <w:t xml:space="preserve"> </w:t>
    </w:r>
  </w:p>
  <w:p w14:paraId="0C7C3219" w14:textId="77777777" w:rsidR="004F60C6" w:rsidRDefault="004F60C6">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744A" w14:textId="77777777" w:rsidR="004F60C6" w:rsidRDefault="000275CA">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hyperlink r:id="rId1">
      <w:r w:rsidR="004F60C6">
        <w:rPr>
          <w:rFonts w:ascii="Book Antiqua" w:eastAsia="Book Antiqua" w:hAnsi="Book Antiqua" w:cs="Book Antiqua"/>
          <w:color w:val="000000"/>
        </w:rPr>
        <w:t>https://ejournal.staindirundeng.ac.id/index.php/maqasidi</w:t>
      </w:r>
    </w:hyperlink>
    <w:r w:rsidR="004F60C6">
      <w:rPr>
        <w:rFonts w:ascii="Book Antiqua" w:eastAsia="Book Antiqua" w:hAnsi="Book Antiqua" w:cs="Book Antiqua"/>
        <w:color w:val="000000"/>
      </w:rPr>
      <w:tab/>
      <w:t xml:space="preserve">               | </w:t>
    </w:r>
    <w:r w:rsidR="004F60C6">
      <w:rPr>
        <w:rFonts w:ascii="Book Antiqua" w:eastAsia="Book Antiqua" w:hAnsi="Book Antiqua" w:cs="Book Antiqua"/>
        <w:color w:val="000000"/>
      </w:rPr>
      <w:fldChar w:fldCharType="begin"/>
    </w:r>
    <w:r w:rsidR="004F60C6">
      <w:rPr>
        <w:rFonts w:ascii="Book Antiqua" w:eastAsia="Book Antiqua" w:hAnsi="Book Antiqua" w:cs="Book Antiqua"/>
        <w:color w:val="000000"/>
      </w:rPr>
      <w:instrText>PAGE</w:instrText>
    </w:r>
    <w:r w:rsidR="004F60C6">
      <w:rPr>
        <w:rFonts w:ascii="Book Antiqua" w:eastAsia="Book Antiqua" w:hAnsi="Book Antiqua" w:cs="Book Antiqua"/>
        <w:color w:val="000000"/>
      </w:rPr>
      <w:fldChar w:fldCharType="separate"/>
    </w:r>
    <w:r w:rsidR="00E338FA">
      <w:rPr>
        <w:rFonts w:ascii="Book Antiqua" w:eastAsia="Book Antiqua" w:hAnsi="Book Antiqua" w:cs="Book Antiqua"/>
        <w:noProof/>
        <w:color w:val="000000"/>
      </w:rPr>
      <w:t>1</w:t>
    </w:r>
    <w:r w:rsidR="004F60C6">
      <w:rPr>
        <w:rFonts w:ascii="Book Antiqua" w:eastAsia="Book Antiqua" w:hAnsi="Book Antiqua" w:cs="Book Antiqua"/>
        <w:color w:val="000000"/>
      </w:rPr>
      <w:fldChar w:fldCharType="end"/>
    </w:r>
    <w:r w:rsidR="004F60C6">
      <w:rPr>
        <w:rFonts w:ascii="Book Antiqua" w:eastAsia="Book Antiqua" w:hAnsi="Book Antiqua" w:cs="Book Antiqua"/>
        <w:color w:val="000000"/>
      </w:rPr>
      <w:t xml:space="preserve"> </w:t>
    </w:r>
  </w:p>
  <w:p w14:paraId="0E3614A6" w14:textId="77777777" w:rsidR="004F60C6" w:rsidRDefault="004F60C6">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C61EF" w14:textId="77777777" w:rsidR="000275CA" w:rsidRDefault="000275CA">
      <w:pPr>
        <w:spacing w:after="0" w:line="240" w:lineRule="auto"/>
      </w:pPr>
      <w:r>
        <w:separator/>
      </w:r>
    </w:p>
  </w:footnote>
  <w:footnote w:type="continuationSeparator" w:id="0">
    <w:p w14:paraId="2832B3BB" w14:textId="77777777" w:rsidR="000275CA" w:rsidRDefault="00027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1B9CA" w14:textId="77777777" w:rsidR="004F60C6" w:rsidRDefault="004F60C6">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Title of the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1"/>
      <w:tblW w:w="9072" w:type="dxa"/>
      <w:tblBorders>
        <w:top w:val="nil"/>
        <w:left w:val="nil"/>
        <w:bottom w:val="nil"/>
        <w:right w:val="nil"/>
        <w:insideH w:val="nil"/>
        <w:insideV w:val="nil"/>
      </w:tblBorders>
      <w:tblLayout w:type="fixed"/>
      <w:tblLook w:val="0400" w:firstRow="0" w:lastRow="0" w:firstColumn="0" w:lastColumn="0" w:noHBand="0" w:noVBand="1"/>
    </w:tblPr>
    <w:tblGrid>
      <w:gridCol w:w="4535"/>
      <w:gridCol w:w="4537"/>
    </w:tblGrid>
    <w:tr w:rsidR="00FB651B" w14:paraId="3EF88078" w14:textId="77777777" w:rsidTr="00D90374">
      <w:tc>
        <w:tcPr>
          <w:tcW w:w="4535" w:type="dxa"/>
        </w:tcPr>
        <w:p w14:paraId="142608FE" w14:textId="77777777" w:rsidR="00FB651B" w:rsidRPr="00C206E2" w:rsidRDefault="00FB651B" w:rsidP="00FB651B">
          <w:pPr>
            <w:pBdr>
              <w:top w:val="nil"/>
              <w:left w:val="nil"/>
              <w:bottom w:val="nil"/>
              <w:right w:val="nil"/>
              <w:between w:val="nil"/>
            </w:pBdr>
            <w:tabs>
              <w:tab w:val="center" w:pos="4513"/>
              <w:tab w:val="right" w:pos="9026"/>
            </w:tabs>
            <w:ind w:left="-108"/>
            <w:rPr>
              <w:rFonts w:ascii="Book Antiqua" w:eastAsia="Book Antiqua" w:hAnsi="Book Antiqua" w:cs="Book Antiqua"/>
              <w:i/>
              <w:color w:val="000000"/>
              <w:lang w:val="en-US"/>
            </w:rPr>
          </w:pPr>
          <w:r w:rsidRPr="001F2462">
            <w:rPr>
              <w:rFonts w:ascii="Book Antiqua" w:eastAsia="Book Antiqua" w:hAnsi="Book Antiqua" w:cs="Book Antiqua"/>
              <w:i/>
              <w:color w:val="000000"/>
            </w:rPr>
            <w:t>The Maqashid Sharia Perspective on</w:t>
          </w:r>
          <w:r>
            <w:rPr>
              <w:rFonts w:ascii="Book Antiqua" w:eastAsia="Book Antiqua" w:hAnsi="Book Antiqua" w:cs="Book Antiqua"/>
              <w:i/>
              <w:color w:val="000000"/>
              <w:lang w:val="en-US"/>
            </w:rPr>
            <w:t>…</w:t>
          </w:r>
        </w:p>
        <w:p w14:paraId="1233A994" w14:textId="77777777" w:rsidR="00FB651B" w:rsidRDefault="00FB651B" w:rsidP="00FB651B">
          <w:pPr>
            <w:pBdr>
              <w:top w:val="nil"/>
              <w:left w:val="nil"/>
              <w:bottom w:val="nil"/>
              <w:right w:val="nil"/>
              <w:between w:val="nil"/>
            </w:pBdr>
            <w:tabs>
              <w:tab w:val="center" w:pos="4513"/>
              <w:tab w:val="right" w:pos="9026"/>
            </w:tabs>
            <w:ind w:left="-108"/>
            <w:rPr>
              <w:rFonts w:ascii="Book Antiqua" w:eastAsia="Book Antiqua" w:hAnsi="Book Antiqua" w:cs="Book Antiqua"/>
              <w:i/>
              <w:color w:val="000000"/>
            </w:rPr>
          </w:pPr>
          <w:r w:rsidRPr="003705AE">
            <w:rPr>
              <w:rFonts w:ascii="Book Antiqua" w:eastAsia="Book Antiqua" w:hAnsi="Book Antiqua" w:cs="Book Antiqua"/>
              <w:i/>
              <w:color w:val="000000"/>
            </w:rPr>
            <w:t>Jabbar Sabil</w:t>
          </w:r>
          <w:r>
            <w:rPr>
              <w:rFonts w:ascii="Book Antiqua" w:eastAsia="Book Antiqua" w:hAnsi="Book Antiqua" w:cs="Book Antiqua"/>
              <w:i/>
              <w:color w:val="000000"/>
              <w:lang w:val="en-US"/>
            </w:rPr>
            <w:t xml:space="preserve"> &amp;</w:t>
          </w:r>
          <w:r w:rsidRPr="003705AE">
            <w:rPr>
              <w:rFonts w:ascii="Book Antiqua" w:eastAsia="Book Antiqua" w:hAnsi="Book Antiqua" w:cs="Book Antiqua"/>
              <w:i/>
              <w:color w:val="000000"/>
            </w:rPr>
            <w:t xml:space="preserve"> Farsa Fazira</w:t>
          </w:r>
        </w:p>
      </w:tc>
      <w:tc>
        <w:tcPr>
          <w:tcW w:w="4537" w:type="dxa"/>
        </w:tcPr>
        <w:p w14:paraId="62FD5A2C" w14:textId="77777777" w:rsidR="00FB651B" w:rsidRDefault="00FB651B" w:rsidP="00FB651B">
          <w:pPr>
            <w:pBdr>
              <w:top w:val="nil"/>
              <w:left w:val="nil"/>
              <w:bottom w:val="nil"/>
              <w:right w:val="nil"/>
              <w:between w:val="nil"/>
            </w:pBdr>
            <w:tabs>
              <w:tab w:val="center" w:pos="4513"/>
              <w:tab w:val="right" w:pos="9026"/>
            </w:tabs>
            <w:ind w:right="-108"/>
            <w:jc w:val="right"/>
            <w:rPr>
              <w:rFonts w:ascii="Book Antiqua" w:eastAsia="Book Antiqua" w:hAnsi="Book Antiqua" w:cs="Book Antiqua"/>
              <w:i/>
              <w:color w:val="000000"/>
            </w:rPr>
          </w:pPr>
          <w:r>
            <w:rPr>
              <w:rFonts w:ascii="Book Antiqua" w:eastAsia="Book Antiqua" w:hAnsi="Book Antiqua" w:cs="Book Antiqua"/>
              <w:i/>
              <w:color w:val="000000"/>
            </w:rPr>
            <w:t xml:space="preserve">MAQASIDI: </w:t>
          </w:r>
          <w:r>
            <w:rPr>
              <w:rFonts w:ascii="Book Antiqua" w:eastAsia="Book Antiqua" w:hAnsi="Book Antiqua" w:cs="Book Antiqua"/>
              <w:i/>
              <w:color w:val="000000"/>
              <w:lang w:val="en-US"/>
            </w:rPr>
            <w:t>Jurnal Syariah dan Hukum</w:t>
          </w:r>
          <w:r>
            <w:rPr>
              <w:rFonts w:ascii="Book Antiqua" w:eastAsia="Book Antiqua" w:hAnsi="Book Antiqua" w:cs="Book Antiqua"/>
              <w:i/>
              <w:color w:val="000000"/>
            </w:rPr>
            <w:t xml:space="preserve"> </w:t>
          </w:r>
        </w:p>
        <w:p w14:paraId="2C7927CC" w14:textId="77777777" w:rsidR="00FB651B" w:rsidRPr="002C5C41" w:rsidRDefault="00FB651B" w:rsidP="00FB651B">
          <w:pPr>
            <w:pBdr>
              <w:top w:val="nil"/>
              <w:left w:val="nil"/>
              <w:bottom w:val="nil"/>
              <w:right w:val="nil"/>
              <w:between w:val="nil"/>
            </w:pBdr>
            <w:tabs>
              <w:tab w:val="center" w:pos="4513"/>
              <w:tab w:val="right" w:pos="9026"/>
            </w:tabs>
            <w:ind w:right="-108"/>
            <w:jc w:val="right"/>
            <w:rPr>
              <w:rFonts w:ascii="Book Antiqua" w:eastAsia="Book Antiqua" w:hAnsi="Book Antiqua" w:cs="Book Antiqua"/>
              <w:i/>
              <w:color w:val="000000"/>
              <w:lang w:val="en-US"/>
            </w:rPr>
          </w:pPr>
          <w:r>
            <w:rPr>
              <w:rFonts w:ascii="Book Antiqua" w:eastAsia="Book Antiqua" w:hAnsi="Book Antiqua" w:cs="Book Antiqua"/>
              <w:i/>
              <w:color w:val="000000"/>
            </w:rPr>
            <w:t xml:space="preserve">Vol. </w:t>
          </w:r>
          <w:r>
            <w:rPr>
              <w:rFonts w:ascii="Book Antiqua" w:eastAsia="Book Antiqua" w:hAnsi="Book Antiqua" w:cs="Book Antiqua"/>
              <w:i/>
              <w:color w:val="000000"/>
              <w:lang w:val="en-US"/>
            </w:rPr>
            <w:t>4</w:t>
          </w:r>
          <w:r>
            <w:rPr>
              <w:rFonts w:ascii="Book Antiqua" w:eastAsia="Book Antiqua" w:hAnsi="Book Antiqua" w:cs="Book Antiqua"/>
              <w:i/>
              <w:color w:val="000000"/>
            </w:rPr>
            <w:t xml:space="preserve">, No. </w:t>
          </w:r>
          <w:r>
            <w:rPr>
              <w:rFonts w:ascii="Book Antiqua" w:eastAsia="Book Antiqua" w:hAnsi="Book Antiqua" w:cs="Book Antiqua"/>
              <w:i/>
              <w:color w:val="000000"/>
              <w:lang w:val="en-US"/>
            </w:rPr>
            <w:t>2</w:t>
          </w:r>
          <w:r>
            <w:rPr>
              <w:rFonts w:ascii="Book Antiqua" w:eastAsia="Book Antiqua" w:hAnsi="Book Antiqua" w:cs="Book Antiqua"/>
              <w:i/>
              <w:color w:val="000000"/>
            </w:rPr>
            <w:t xml:space="preserve"> </w:t>
          </w:r>
          <w:r>
            <w:rPr>
              <w:rFonts w:ascii="Book Antiqua" w:eastAsia="Book Antiqua" w:hAnsi="Book Antiqua" w:cs="Book Antiqua"/>
              <w:i/>
              <w:color w:val="000000"/>
              <w:lang w:val="en-US"/>
            </w:rPr>
            <w:t>Desember</w:t>
          </w:r>
          <w:r>
            <w:rPr>
              <w:rFonts w:ascii="Book Antiqua" w:eastAsia="Book Antiqua" w:hAnsi="Book Antiqua" w:cs="Book Antiqua"/>
              <w:i/>
              <w:color w:val="000000"/>
            </w:rPr>
            <w:t xml:space="preserve"> 20</w:t>
          </w:r>
          <w:r>
            <w:rPr>
              <w:rFonts w:ascii="Book Antiqua" w:eastAsia="Book Antiqua" w:hAnsi="Book Antiqua" w:cs="Book Antiqua"/>
              <w:i/>
              <w:color w:val="000000"/>
              <w:lang w:val="en-US"/>
            </w:rPr>
            <w:t>24</w:t>
          </w:r>
        </w:p>
      </w:tc>
    </w:tr>
  </w:tbl>
  <w:p w14:paraId="4B9D3BD6" w14:textId="77777777" w:rsidR="004F60C6" w:rsidRDefault="004F60C6">
    <w:pPr>
      <w:pBdr>
        <w:top w:val="nil"/>
        <w:left w:val="nil"/>
        <w:bottom w:val="nil"/>
        <w:right w:val="nil"/>
        <w:between w:val="nil"/>
      </w:pBdr>
      <w:tabs>
        <w:tab w:val="center" w:pos="4513"/>
        <w:tab w:val="right" w:pos="9026"/>
      </w:tabs>
      <w:spacing w:after="0" w:line="240" w:lineRule="auto"/>
      <w:rPr>
        <w:rFonts w:eastAsia="Calibri" w:cs="Calibri"/>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333A7" w14:textId="77777777" w:rsidR="004F60C6" w:rsidRDefault="004F60C6" w:rsidP="000F497E">
    <w:pPr>
      <w:pStyle w:val="Header"/>
      <w:tabs>
        <w:tab w:val="clear" w:pos="4513"/>
        <w:tab w:val="clear" w:pos="9026"/>
      </w:tabs>
      <w:rPr>
        <w:rFonts w:ascii="Book Antiqua" w:hAnsi="Book Antiqua"/>
        <w:i/>
      </w:rPr>
    </w:pPr>
    <w:r>
      <w:rPr>
        <w:noProof/>
        <w:lang w:eastAsia="en-US"/>
      </w:rPr>
      <w:drawing>
        <wp:anchor distT="0" distB="0" distL="114300" distR="114300" simplePos="0" relativeHeight="251658752" behindDoc="1" locked="0" layoutInCell="1" allowOverlap="1" wp14:anchorId="2E7B50B4" wp14:editId="4BD3D60B">
          <wp:simplePos x="0" y="0"/>
          <wp:positionH relativeFrom="column">
            <wp:posOffset>1749697</wp:posOffset>
          </wp:positionH>
          <wp:positionV relativeFrom="paragraph">
            <wp:posOffset>-49530</wp:posOffset>
          </wp:positionV>
          <wp:extent cx="680358" cy="262171"/>
          <wp:effectExtent l="0" t="0" r="571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358" cy="2621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B72">
      <w:rPr>
        <w:noProof/>
        <w:lang w:eastAsia="en-US"/>
      </w:rPr>
      <w:drawing>
        <wp:anchor distT="0" distB="0" distL="114300" distR="114300" simplePos="0" relativeHeight="251657728" behindDoc="1" locked="0" layoutInCell="1" allowOverlap="1" wp14:anchorId="18C736DF" wp14:editId="2D90B871">
          <wp:simplePos x="0" y="0"/>
          <wp:positionH relativeFrom="column">
            <wp:posOffset>13970</wp:posOffset>
          </wp:positionH>
          <wp:positionV relativeFrom="paragraph">
            <wp:posOffset>97155</wp:posOffset>
          </wp:positionV>
          <wp:extent cx="2394857" cy="561975"/>
          <wp:effectExtent l="0" t="0" r="5715" b="0"/>
          <wp:wrapNone/>
          <wp:docPr id="10" name="Picture 10" descr="D:\Brotherhood\Stan Meolaboh\Journal Objectives\Logo Objectives_Oak.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KHWAN\STAIN MEULABOH\JURNAL MAQASIDI\Logo Maqasidi_O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13870" cy="566437"/>
                  </a:xfrm>
                  <a:prstGeom prst="rect">
                    <a:avLst/>
                  </a:prstGeom>
                  <a:noFill/>
                  <a:ln>
                    <a:noFill/>
                  </a:ln>
                </pic:spPr>
              </pic:pic>
            </a:graphicData>
          </a:graphic>
          <wp14:sizeRelH relativeFrom="margin">
            <wp14:pctWidth>0</wp14:pctWidth>
          </wp14:sizeRelH>
        </wp:anchor>
      </w:drawing>
    </w:r>
  </w:p>
  <w:p w14:paraId="64A1421E" w14:textId="27CB49AD" w:rsidR="004F60C6" w:rsidRPr="0029211B" w:rsidRDefault="004F60C6" w:rsidP="000F497E">
    <w:pPr>
      <w:pStyle w:val="Header"/>
      <w:tabs>
        <w:tab w:val="clear" w:pos="4513"/>
        <w:tab w:val="clear" w:pos="9026"/>
      </w:tabs>
      <w:jc w:val="right"/>
      <w:rPr>
        <w:rFonts w:ascii="Book Antiqua" w:hAnsi="Book Antiqua"/>
        <w:i/>
        <w:lang w:val="en-US"/>
      </w:rPr>
    </w:pPr>
    <w:r w:rsidRPr="00C83F25">
      <w:rPr>
        <w:rFonts w:ascii="Book Antiqua" w:hAnsi="Book Antiqua"/>
        <w:i/>
      </w:rPr>
      <w:tab/>
    </w:r>
    <w:r w:rsidRPr="00C83F25">
      <w:rPr>
        <w:rFonts w:ascii="Book Antiqua" w:hAnsi="Book Antiqua"/>
        <w:i/>
      </w:rPr>
      <w:tab/>
    </w:r>
    <w:r w:rsidRPr="00C83F25">
      <w:rPr>
        <w:rFonts w:ascii="Book Antiqua" w:hAnsi="Book Antiqua"/>
        <w:i/>
      </w:rPr>
      <w:tab/>
    </w:r>
    <w:r>
      <w:rPr>
        <w:rFonts w:ascii="Book Antiqua" w:hAnsi="Book Antiqua"/>
        <w:i/>
      </w:rPr>
      <w:t xml:space="preserve">   Vol. </w:t>
    </w:r>
    <w:r w:rsidR="005A19D8">
      <w:rPr>
        <w:rFonts w:ascii="Book Antiqua" w:hAnsi="Book Antiqua"/>
        <w:i/>
        <w:lang w:val="en-US"/>
      </w:rPr>
      <w:t>4</w:t>
    </w:r>
    <w:r>
      <w:rPr>
        <w:rFonts w:ascii="Book Antiqua" w:hAnsi="Book Antiqua"/>
        <w:i/>
      </w:rPr>
      <w:t xml:space="preserve">, No. </w:t>
    </w:r>
    <w:r w:rsidR="005A19D8">
      <w:rPr>
        <w:rFonts w:ascii="Book Antiqua" w:hAnsi="Book Antiqua"/>
        <w:i/>
        <w:lang w:val="en-US"/>
      </w:rPr>
      <w:t>2</w:t>
    </w:r>
    <w:r>
      <w:rPr>
        <w:rFonts w:ascii="Book Antiqua" w:hAnsi="Book Antiqua"/>
        <w:i/>
      </w:rPr>
      <w:t xml:space="preserve"> (202</w:t>
    </w:r>
    <w:r w:rsidR="005A19D8">
      <w:rPr>
        <w:rFonts w:ascii="Book Antiqua" w:hAnsi="Book Antiqua"/>
        <w:i/>
        <w:lang w:val="en-US"/>
      </w:rPr>
      <w:t>4</w:t>
    </w:r>
    <w:r>
      <w:rPr>
        <w:rFonts w:ascii="Book Antiqua" w:hAnsi="Book Antiqua"/>
        <w:i/>
      </w:rPr>
      <w:t xml:space="preserve">), p </w:t>
    </w:r>
    <w:r w:rsidR="001814D8">
      <w:rPr>
        <w:rFonts w:ascii="Book Antiqua" w:hAnsi="Book Antiqua"/>
        <w:i/>
        <w:lang w:val="en-US"/>
      </w:rPr>
      <w:t>263</w:t>
    </w:r>
    <w:bookmarkStart w:id="1" w:name="_GoBack"/>
    <w:bookmarkEnd w:id="1"/>
    <w:r>
      <w:rPr>
        <w:rFonts w:ascii="Book Antiqua" w:hAnsi="Book Antiqua"/>
        <w:i/>
      </w:rPr>
      <w:t>-</w:t>
    </w:r>
    <w:r w:rsidR="0029211B">
      <w:rPr>
        <w:rFonts w:ascii="Book Antiqua" w:hAnsi="Book Antiqua"/>
        <w:i/>
        <w:lang w:val="en-US"/>
      </w:rPr>
      <w:t>272</w:t>
    </w:r>
  </w:p>
  <w:p w14:paraId="1972586F" w14:textId="4058CC5D" w:rsidR="004F60C6" w:rsidRDefault="004F60C6" w:rsidP="000F497E">
    <w:pPr>
      <w:pStyle w:val="Header"/>
      <w:tabs>
        <w:tab w:val="clear" w:pos="4513"/>
        <w:tab w:val="clear" w:pos="9026"/>
      </w:tabs>
      <w:jc w:val="right"/>
      <w:rPr>
        <w:rFonts w:ascii="Book Antiqua" w:hAnsi="Book Antiqua"/>
        <w:i/>
      </w:rPr>
    </w:pPr>
    <w:r w:rsidRPr="00C83F25">
      <w:rPr>
        <w:rFonts w:ascii="Book Antiqua" w:hAnsi="Book Antiqua"/>
        <w:i/>
      </w:rPr>
      <w:tab/>
    </w:r>
    <w:r w:rsidRPr="00C83F25">
      <w:rPr>
        <w:rFonts w:ascii="Book Antiqua" w:hAnsi="Book Antiqua"/>
        <w:i/>
      </w:rPr>
      <w:tab/>
    </w:r>
    <w:r w:rsidRPr="00C83F25">
      <w:rPr>
        <w:rFonts w:ascii="Book Antiqua" w:hAnsi="Book Antiqua"/>
        <w:i/>
      </w:rPr>
      <w:tab/>
    </w:r>
    <w:r w:rsidRPr="00C83F25">
      <w:rPr>
        <w:rFonts w:ascii="Book Antiqua" w:hAnsi="Book Antiqua"/>
        <w:i/>
      </w:rPr>
      <w:tab/>
    </w:r>
    <w:r>
      <w:rPr>
        <w:rFonts w:ascii="Book Antiqua" w:hAnsi="Book Antiqua"/>
        <w:i/>
      </w:rPr>
      <w:t xml:space="preserve">        DOI:</w:t>
    </w:r>
    <w:r w:rsidR="00C31937" w:rsidRPr="00C31937">
      <w:t xml:space="preserve"> </w:t>
    </w:r>
    <w:r w:rsidR="00C31937" w:rsidRPr="00C31937">
      <w:rPr>
        <w:rFonts w:ascii="Book Antiqua" w:hAnsi="Book Antiqua"/>
        <w:i/>
      </w:rPr>
      <w:t>10.47498/maqasidi.v</w:t>
    </w:r>
    <w:r w:rsidR="00C31937">
      <w:rPr>
        <w:rFonts w:ascii="Book Antiqua" w:hAnsi="Book Antiqua"/>
        <w:i/>
        <w:lang w:val="en-US"/>
      </w:rPr>
      <w:t>4</w:t>
    </w:r>
    <w:r w:rsidR="00C31937" w:rsidRPr="00C31937">
      <w:rPr>
        <w:rFonts w:ascii="Book Antiqua" w:hAnsi="Book Antiqua"/>
        <w:i/>
      </w:rPr>
      <w:t>vi</w:t>
    </w:r>
    <w:r w:rsidR="00C31937">
      <w:rPr>
        <w:rFonts w:ascii="Book Antiqua" w:hAnsi="Book Antiqua"/>
        <w:i/>
        <w:lang w:val="en-US"/>
      </w:rPr>
      <w:t>2</w:t>
    </w:r>
    <w:r w:rsidR="00C31937" w:rsidRPr="00C31937">
      <w:rPr>
        <w:rFonts w:ascii="Book Antiqua" w:hAnsi="Book Antiqua"/>
        <w:i/>
      </w:rPr>
      <w:t>.4116</w:t>
    </w:r>
  </w:p>
  <w:p w14:paraId="52B76481" w14:textId="77777777" w:rsidR="004F60C6" w:rsidRPr="00C83F25" w:rsidRDefault="004F60C6" w:rsidP="000F497E">
    <w:pPr>
      <w:pStyle w:val="Header"/>
      <w:tabs>
        <w:tab w:val="clear" w:pos="4513"/>
        <w:tab w:val="clear" w:pos="9026"/>
      </w:tabs>
      <w:jc w:val="right"/>
      <w:rPr>
        <w:rFonts w:ascii="Book Antiqua" w:hAnsi="Book Antiqua"/>
        <w:i/>
      </w:rPr>
    </w:pPr>
    <w:r>
      <w:rPr>
        <w:rFonts w:ascii="Book Antiqua" w:eastAsia="Book Antiqua" w:hAnsi="Book Antiqua" w:cs="Book Antiqua"/>
        <w:i/>
        <w:color w:val="000000"/>
      </w:rPr>
      <w:t>ISSN: p-2798-981X, e-2798-9801</w:t>
    </w:r>
  </w:p>
  <w:p w14:paraId="2E49323B" w14:textId="77777777" w:rsidR="004F60C6" w:rsidRPr="000F497E" w:rsidRDefault="004F60C6" w:rsidP="000F4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5E0FE6"/>
    <w:multiLevelType w:val="hybridMultilevel"/>
    <w:tmpl w:val="49581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B49"/>
    <w:rsid w:val="00002A8C"/>
    <w:rsid w:val="00003929"/>
    <w:rsid w:val="00010B48"/>
    <w:rsid w:val="00013647"/>
    <w:rsid w:val="00014C56"/>
    <w:rsid w:val="000275CA"/>
    <w:rsid w:val="000365B8"/>
    <w:rsid w:val="00053E97"/>
    <w:rsid w:val="0006718D"/>
    <w:rsid w:val="00077ACF"/>
    <w:rsid w:val="000B0690"/>
    <w:rsid w:val="000B2267"/>
    <w:rsid w:val="000B556B"/>
    <w:rsid w:val="000E7EB3"/>
    <w:rsid w:val="000F497E"/>
    <w:rsid w:val="0010356E"/>
    <w:rsid w:val="001346A9"/>
    <w:rsid w:val="001814D8"/>
    <w:rsid w:val="00185A9D"/>
    <w:rsid w:val="00197598"/>
    <w:rsid w:val="001B25A4"/>
    <w:rsid w:val="001B6916"/>
    <w:rsid w:val="001C4683"/>
    <w:rsid w:val="001C6887"/>
    <w:rsid w:val="001F2462"/>
    <w:rsid w:val="00204577"/>
    <w:rsid w:val="00264BE9"/>
    <w:rsid w:val="00277439"/>
    <w:rsid w:val="0029211B"/>
    <w:rsid w:val="002927A9"/>
    <w:rsid w:val="002968CC"/>
    <w:rsid w:val="002B6A36"/>
    <w:rsid w:val="002C5C41"/>
    <w:rsid w:val="002C7378"/>
    <w:rsid w:val="002D0DF5"/>
    <w:rsid w:val="002D55FE"/>
    <w:rsid w:val="002F0881"/>
    <w:rsid w:val="002F2AA4"/>
    <w:rsid w:val="00314D51"/>
    <w:rsid w:val="00320D6D"/>
    <w:rsid w:val="00337943"/>
    <w:rsid w:val="00363059"/>
    <w:rsid w:val="003705AE"/>
    <w:rsid w:val="003A2842"/>
    <w:rsid w:val="003A5EAB"/>
    <w:rsid w:val="003B2936"/>
    <w:rsid w:val="00401B49"/>
    <w:rsid w:val="0041391D"/>
    <w:rsid w:val="00476567"/>
    <w:rsid w:val="004B532B"/>
    <w:rsid w:val="004F60C6"/>
    <w:rsid w:val="00533570"/>
    <w:rsid w:val="00540C80"/>
    <w:rsid w:val="00544228"/>
    <w:rsid w:val="00565F1E"/>
    <w:rsid w:val="005855D4"/>
    <w:rsid w:val="00585AC0"/>
    <w:rsid w:val="005A19D8"/>
    <w:rsid w:val="005A3C53"/>
    <w:rsid w:val="005A3C7B"/>
    <w:rsid w:val="005A62C6"/>
    <w:rsid w:val="005D28FA"/>
    <w:rsid w:val="005F6D7C"/>
    <w:rsid w:val="0060080E"/>
    <w:rsid w:val="006369AB"/>
    <w:rsid w:val="00645954"/>
    <w:rsid w:val="006566CB"/>
    <w:rsid w:val="00656863"/>
    <w:rsid w:val="0066028C"/>
    <w:rsid w:val="00660E7A"/>
    <w:rsid w:val="00677AC2"/>
    <w:rsid w:val="00685DCC"/>
    <w:rsid w:val="006C12AE"/>
    <w:rsid w:val="006C7571"/>
    <w:rsid w:val="006D7249"/>
    <w:rsid w:val="006E0640"/>
    <w:rsid w:val="006F0D3B"/>
    <w:rsid w:val="0073096B"/>
    <w:rsid w:val="00741628"/>
    <w:rsid w:val="00743CD2"/>
    <w:rsid w:val="007600B1"/>
    <w:rsid w:val="00781CA7"/>
    <w:rsid w:val="007A2E83"/>
    <w:rsid w:val="007B5200"/>
    <w:rsid w:val="007D77FE"/>
    <w:rsid w:val="007E1B65"/>
    <w:rsid w:val="007F19B2"/>
    <w:rsid w:val="00842C51"/>
    <w:rsid w:val="00842CB0"/>
    <w:rsid w:val="00843F80"/>
    <w:rsid w:val="00863E37"/>
    <w:rsid w:val="008744E9"/>
    <w:rsid w:val="008C0BF5"/>
    <w:rsid w:val="008E7E1E"/>
    <w:rsid w:val="0092064B"/>
    <w:rsid w:val="00927424"/>
    <w:rsid w:val="00937A10"/>
    <w:rsid w:val="00982C05"/>
    <w:rsid w:val="00990BDC"/>
    <w:rsid w:val="009B4F06"/>
    <w:rsid w:val="009D67EA"/>
    <w:rsid w:val="009F3CC6"/>
    <w:rsid w:val="00A25B53"/>
    <w:rsid w:val="00A52EB4"/>
    <w:rsid w:val="00A53C49"/>
    <w:rsid w:val="00A771CD"/>
    <w:rsid w:val="00A95A24"/>
    <w:rsid w:val="00AE6DEB"/>
    <w:rsid w:val="00AF3F9B"/>
    <w:rsid w:val="00B32E86"/>
    <w:rsid w:val="00B877BF"/>
    <w:rsid w:val="00B91E12"/>
    <w:rsid w:val="00BA4F39"/>
    <w:rsid w:val="00BC7399"/>
    <w:rsid w:val="00BE6BBA"/>
    <w:rsid w:val="00C01FEB"/>
    <w:rsid w:val="00C206E2"/>
    <w:rsid w:val="00C22D53"/>
    <w:rsid w:val="00C26FCE"/>
    <w:rsid w:val="00C31937"/>
    <w:rsid w:val="00C429BA"/>
    <w:rsid w:val="00C634A3"/>
    <w:rsid w:val="00C81BAE"/>
    <w:rsid w:val="00C96143"/>
    <w:rsid w:val="00CD11A7"/>
    <w:rsid w:val="00CD4099"/>
    <w:rsid w:val="00D52238"/>
    <w:rsid w:val="00DA36EF"/>
    <w:rsid w:val="00DB46F8"/>
    <w:rsid w:val="00DD2BBC"/>
    <w:rsid w:val="00DE3758"/>
    <w:rsid w:val="00DE4B42"/>
    <w:rsid w:val="00DF7F43"/>
    <w:rsid w:val="00E13F56"/>
    <w:rsid w:val="00E24DD0"/>
    <w:rsid w:val="00E338FA"/>
    <w:rsid w:val="00E807BD"/>
    <w:rsid w:val="00E80EA4"/>
    <w:rsid w:val="00E91EB4"/>
    <w:rsid w:val="00E92C45"/>
    <w:rsid w:val="00EA1C44"/>
    <w:rsid w:val="00EA53AE"/>
    <w:rsid w:val="00F058FF"/>
    <w:rsid w:val="00F05E3E"/>
    <w:rsid w:val="00F2542E"/>
    <w:rsid w:val="00F376E3"/>
    <w:rsid w:val="00F40715"/>
    <w:rsid w:val="00F5768A"/>
    <w:rsid w:val="00F85176"/>
    <w:rsid w:val="00F96373"/>
    <w:rsid w:val="00FB651B"/>
    <w:rsid w:val="00FC2A02"/>
    <w:rsid w:val="00FD0033"/>
    <w:rsid w:val="00FF145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99E29"/>
  <w15:docId w15:val="{9B534809-7AD0-40E7-8768-77FFA700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20"/>
    <w:rPr>
      <w:rFonts w:eastAsia="Times New Roman" w:cs="Arial"/>
    </w:rPr>
  </w:style>
  <w:style w:type="paragraph" w:styleId="Heading1">
    <w:name w:val="heading 1"/>
    <w:basedOn w:val="Normal"/>
    <w:next w:val="Normal"/>
    <w:link w:val="Heading1Char"/>
    <w:uiPriority w:val="9"/>
    <w:qFormat/>
    <w:rsid w:val="00555B20"/>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55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B20"/>
  </w:style>
  <w:style w:type="paragraph" w:styleId="Footer">
    <w:name w:val="footer"/>
    <w:basedOn w:val="Normal"/>
    <w:link w:val="FooterChar"/>
    <w:uiPriority w:val="99"/>
    <w:unhideWhenUsed/>
    <w:rsid w:val="00555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B20"/>
  </w:style>
  <w:style w:type="character" w:customStyle="1" w:styleId="Heading1Char">
    <w:name w:val="Heading 1 Char"/>
    <w:basedOn w:val="DefaultParagraphFont"/>
    <w:link w:val="Heading1"/>
    <w:uiPriority w:val="9"/>
    <w:rsid w:val="00555B20"/>
    <w:rPr>
      <w:rFonts w:asciiTheme="majorHAnsi" w:eastAsiaTheme="majorEastAsia" w:hAnsiTheme="majorHAnsi" w:cs="Times New Roman"/>
      <w:color w:val="2E74B5" w:themeColor="accent1" w:themeShade="BF"/>
      <w:sz w:val="32"/>
      <w:szCs w:val="32"/>
    </w:rPr>
  </w:style>
  <w:style w:type="paragraph" w:styleId="ListParagraph">
    <w:name w:val="List Paragraph"/>
    <w:basedOn w:val="Normal"/>
    <w:uiPriority w:val="34"/>
    <w:qFormat/>
    <w:rsid w:val="005B16DF"/>
    <w:pPr>
      <w:ind w:left="720"/>
      <w:contextualSpacing/>
    </w:pPr>
  </w:style>
  <w:style w:type="paragraph" w:styleId="FootnoteText">
    <w:name w:val="footnote text"/>
    <w:aliases w:val=" Char,Char,Footnote Text Char Char Char Char,Footnote Text Char Char Char"/>
    <w:basedOn w:val="Normal"/>
    <w:link w:val="FootnoteTextChar"/>
    <w:uiPriority w:val="99"/>
    <w:unhideWhenUsed/>
    <w:rsid w:val="005B16DF"/>
    <w:pPr>
      <w:spacing w:after="0" w:line="240" w:lineRule="auto"/>
    </w:pPr>
    <w:rPr>
      <w:sz w:val="20"/>
      <w:szCs w:val="20"/>
    </w:rPr>
  </w:style>
  <w:style w:type="character" w:customStyle="1" w:styleId="FootnoteTextChar">
    <w:name w:val="Footnote Text Char"/>
    <w:aliases w:val=" Char Char,Char Char,Footnote Text Char Char Char Char Char,Footnote Text Char Char Char Char1"/>
    <w:basedOn w:val="DefaultParagraphFont"/>
    <w:link w:val="FootnoteText"/>
    <w:uiPriority w:val="99"/>
    <w:rsid w:val="005B16DF"/>
    <w:rPr>
      <w:rFonts w:eastAsia="Times New Roman" w:cs="Arial"/>
      <w:sz w:val="20"/>
      <w:szCs w:val="20"/>
    </w:rPr>
  </w:style>
  <w:style w:type="character" w:styleId="FootnoteReference">
    <w:name w:val="footnote reference"/>
    <w:basedOn w:val="DefaultParagraphFont"/>
    <w:uiPriority w:val="99"/>
    <w:unhideWhenUsed/>
    <w:rsid w:val="005B16DF"/>
    <w:rPr>
      <w:rFonts w:cs="Times New Roman"/>
      <w:vertAlign w:val="superscript"/>
    </w:rPr>
  </w:style>
  <w:style w:type="character" w:styleId="Hyperlink">
    <w:name w:val="Hyperlink"/>
    <w:basedOn w:val="DefaultParagraphFont"/>
    <w:uiPriority w:val="99"/>
    <w:unhideWhenUsed/>
    <w:rsid w:val="00F43124"/>
    <w:rPr>
      <w:color w:val="0563C1" w:themeColor="hyperlink"/>
      <w:u w:val="single"/>
    </w:rPr>
  </w:style>
  <w:style w:type="table" w:styleId="TableGrid">
    <w:name w:val="Table Grid"/>
    <w:basedOn w:val="TableNormal"/>
    <w:uiPriority w:val="39"/>
    <w:rsid w:val="0027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2D55FE"/>
    <w:rPr>
      <w:color w:val="808080"/>
    </w:rPr>
  </w:style>
  <w:style w:type="character" w:styleId="UnresolvedMention">
    <w:name w:val="Unresolved Mention"/>
    <w:basedOn w:val="DefaultParagraphFont"/>
    <w:uiPriority w:val="99"/>
    <w:semiHidden/>
    <w:unhideWhenUsed/>
    <w:rsid w:val="002D5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jabbar@ar-raniry.ac.id"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ejournal.staindirundeng.ac.id/index.php/maqasid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journal.staindirundeng.ac.id/index.php/maqasidi"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eiZ9ruzRLNOeIiIiTXh9xMniQ==">AMUW2mXhtlkvgmfmHkly+sLOAc3u2TQYDEGvOi6+DUrKNfMi+TEg4fV8wt6zCUAnhuRahZh65VVUKSHzF87IjnB8+IYlZYpyy0MyMOJjxXTVQ6gcJW7Lbab/oAGvSpH0B5v9jhfE3bdI</go:docsCustomData>
</go:gDocsCustomXmlDataStorage>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67B794-6AF7-4370-A2A8-9FB9960E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8300</Words>
  <Characters>47310</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Ikhwan</dc:creator>
  <cp:lastModifiedBy>Reviwer</cp:lastModifiedBy>
  <cp:revision>7</cp:revision>
  <dcterms:created xsi:type="dcterms:W3CDTF">2024-12-19T04:50:00Z</dcterms:created>
  <dcterms:modified xsi:type="dcterms:W3CDTF">2024-12-27T10:03:00Z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d60e8145-cfa6-3b17-9884-54ea7647128e</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407da7393192a6e83e1536549bb5a2cdbc10a2c29771301913cfc71178655b26</vt:lpwstr>
  </property>
</Properties>
</file>